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9B682" w14:textId="77777777" w:rsidR="006E561E" w:rsidRDefault="00AA6E25">
      <w:pPr>
        <w:pStyle w:val="BodyText"/>
        <w:spacing w:before="84" w:after="15"/>
        <w:ind w:left="220"/>
      </w:pPr>
      <w:bookmarkStart w:id="0" w:name="ASOL_READING_SCOPE_AND_SEQUENCE_MATRIX:"/>
      <w:bookmarkStart w:id="1" w:name="_GoBack"/>
      <w:bookmarkEnd w:id="0"/>
      <w:bookmarkEnd w:id="1"/>
      <w:r>
        <w:t>ASOL READING SCOPE AND SEQUENCE MATRIX:</w:t>
      </w:r>
    </w:p>
    <w:p w14:paraId="0D3B93E3" w14:textId="77777777" w:rsidR="006E561E" w:rsidRDefault="000B6689">
      <w:pPr>
        <w:pStyle w:val="BodyText"/>
        <w:spacing w:line="60" w:lineRule="exact"/>
        <w:ind w:left="161"/>
        <w:rPr>
          <w:b w:val="0"/>
          <w:sz w:val="6"/>
        </w:rPr>
      </w:pPr>
      <w:r>
        <w:rPr>
          <w:b w:val="0"/>
          <w:noProof/>
          <w:sz w:val="6"/>
        </w:rPr>
        <mc:AlternateContent>
          <mc:Choice Requires="wpg">
            <w:drawing>
              <wp:inline distT="0" distB="0" distL="0" distR="0" wp14:anchorId="6C9CFBBA" wp14:editId="5D71FA2A">
                <wp:extent cx="6209030" cy="0"/>
                <wp:effectExtent l="0" t="19050" r="20320" b="19050"/>
                <wp:docPr id="1" name="Group 2" title="&quot;&quot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9030" cy="0"/>
                          <a:chOff x="120" y="-690"/>
                          <a:chExt cx="9778" cy="0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20" y="-690"/>
                            <a:ext cx="9778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1C9424" id="Group 2" o:spid="_x0000_s1026" alt="Title: &quot;&quot;" style="width:488.9pt;height:0;mso-position-horizontal-relative:char;mso-position-vertical-relative:line" coordorigin="120,-690" coordsize="97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">
                <v:line id="Line 3" o:spid="_x0000_s1027" style="position:absolute;visibility:visible;mso-wrap-style:square" from="120,-690" to="9898,-6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" strokeweight="3pt"/>
                <w10:anchorlock/>
              </v:group>
            </w:pict>
          </mc:Fallback>
        </mc:AlternateContent>
      </w:r>
    </w:p>
    <w:p w14:paraId="41A52C47" w14:textId="77777777" w:rsidR="000B6689" w:rsidRDefault="000B6689" w:rsidP="000B6689">
      <w:pPr>
        <w:pStyle w:val="TableParagraph"/>
        <w:spacing w:before="2" w:line="341" w:lineRule="exact"/>
        <w:ind w:left="2131" w:right="2133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ASOL </w:t>
      </w:r>
      <w:r>
        <w:rPr>
          <w:rFonts w:ascii="Calibri" w:hAnsi="Calibri"/>
          <w:b/>
          <w:i/>
          <w:sz w:val="28"/>
        </w:rPr>
        <w:t xml:space="preserve">READING </w:t>
      </w:r>
      <w:r>
        <w:rPr>
          <w:rFonts w:ascii="Calibri" w:hAnsi="Calibri"/>
          <w:b/>
          <w:sz w:val="28"/>
        </w:rPr>
        <w:t>–</w:t>
      </w:r>
      <w:r>
        <w:rPr>
          <w:rFonts w:ascii="Calibri" w:hAnsi="Calibri"/>
          <w:b/>
          <w:spacing w:val="-4"/>
          <w:sz w:val="28"/>
        </w:rPr>
        <w:t xml:space="preserve"> </w:t>
      </w:r>
      <w:r>
        <w:rPr>
          <w:rFonts w:ascii="Calibri" w:hAnsi="Calibri"/>
          <w:b/>
          <w:sz w:val="28"/>
        </w:rPr>
        <w:t>MATRIX</w:t>
      </w:r>
    </w:p>
    <w:p w14:paraId="78A07E33" w14:textId="77777777" w:rsidR="000B6689" w:rsidRDefault="000B6689" w:rsidP="000B6689">
      <w:pPr>
        <w:pStyle w:val="BodyText"/>
        <w:spacing w:before="84" w:after="15"/>
        <w:ind w:left="220"/>
        <w:jc w:val="center"/>
      </w:pPr>
      <w:r>
        <w:rPr>
          <w:rFonts w:ascii="Calibri"/>
        </w:rPr>
        <w:t xml:space="preserve">Based on the 2010 </w:t>
      </w:r>
      <w:r>
        <w:rPr>
          <w:rFonts w:ascii="Calibri"/>
          <w:i/>
        </w:rPr>
        <w:t xml:space="preserve">English </w:t>
      </w:r>
      <w:r>
        <w:rPr>
          <w:rFonts w:ascii="Calibri"/>
        </w:rPr>
        <w:t>Standards of Learning</w:t>
      </w:r>
    </w:p>
    <w:p w14:paraId="401665A3" w14:textId="77777777" w:rsidR="006E561E" w:rsidRDefault="006E561E">
      <w:pPr>
        <w:pStyle w:val="BodyText"/>
        <w:spacing w:before="6"/>
        <w:rPr>
          <w:sz w:val="22"/>
        </w:rPr>
      </w:pP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  <w:tblCaption w:val="ASOL READING"/>
        <w:tblDescription w:val="MATRIX"/>
      </w:tblPr>
      <w:tblGrid>
        <w:gridCol w:w="1885"/>
        <w:gridCol w:w="1080"/>
        <w:gridCol w:w="1080"/>
        <w:gridCol w:w="1170"/>
        <w:gridCol w:w="1170"/>
        <w:gridCol w:w="1170"/>
        <w:gridCol w:w="1170"/>
        <w:gridCol w:w="1350"/>
      </w:tblGrid>
      <w:tr w:rsidR="000B6689" w14:paraId="1145C98D" w14:textId="77777777" w:rsidTr="00AA6E25">
        <w:trPr>
          <w:trHeight w:val="460"/>
          <w:tblHeader/>
        </w:trPr>
        <w:tc>
          <w:tcPr>
            <w:tcW w:w="1885" w:type="dxa"/>
          </w:tcPr>
          <w:p w14:paraId="3645E27A" w14:textId="77777777" w:rsidR="006E561E" w:rsidRDefault="00AA6E25">
            <w:pPr>
              <w:pStyle w:val="TableParagraph"/>
              <w:spacing w:line="240" w:lineRule="auto"/>
              <w:ind w:left="194"/>
              <w:rPr>
                <w:b/>
                <w:sz w:val="20"/>
              </w:rPr>
            </w:pPr>
            <w:r>
              <w:rPr>
                <w:b/>
                <w:sz w:val="20"/>
              </w:rPr>
              <w:t>Reporting Category</w:t>
            </w:r>
          </w:p>
        </w:tc>
        <w:tc>
          <w:tcPr>
            <w:tcW w:w="1080" w:type="dxa"/>
          </w:tcPr>
          <w:p w14:paraId="320E2801" w14:textId="77777777" w:rsidR="006E561E" w:rsidRDefault="00AA6E25" w:rsidP="002D1FB9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Grade 3</w:t>
            </w:r>
          </w:p>
        </w:tc>
        <w:tc>
          <w:tcPr>
            <w:tcW w:w="1080" w:type="dxa"/>
          </w:tcPr>
          <w:p w14:paraId="6421855A" w14:textId="77777777" w:rsidR="006E561E" w:rsidRDefault="00AA6E25" w:rsidP="002D1FB9">
            <w:pPr>
              <w:pStyle w:val="TableParagraph"/>
              <w:spacing w:before="4" w:line="228" w:lineRule="exact"/>
              <w:ind w:left="0" w:right="12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Grade </w:t>
            </w:r>
            <w:r>
              <w:rPr>
                <w:b/>
                <w:sz w:val="20"/>
              </w:rPr>
              <w:t>4</w:t>
            </w:r>
          </w:p>
        </w:tc>
        <w:tc>
          <w:tcPr>
            <w:tcW w:w="1170" w:type="dxa"/>
          </w:tcPr>
          <w:p w14:paraId="7505C979" w14:textId="77777777" w:rsidR="006E561E" w:rsidRDefault="00AA6E25" w:rsidP="002D1FB9">
            <w:pPr>
              <w:pStyle w:val="TableParagraph"/>
              <w:spacing w:line="240" w:lineRule="auto"/>
              <w:ind w:left="86" w:right="83"/>
              <w:rPr>
                <w:b/>
                <w:sz w:val="20"/>
              </w:rPr>
            </w:pPr>
            <w:r>
              <w:rPr>
                <w:b/>
                <w:sz w:val="20"/>
              </w:rPr>
              <w:t>Grade 5</w:t>
            </w:r>
          </w:p>
        </w:tc>
        <w:tc>
          <w:tcPr>
            <w:tcW w:w="1170" w:type="dxa"/>
          </w:tcPr>
          <w:p w14:paraId="7A0F29DB" w14:textId="77777777" w:rsidR="006E561E" w:rsidRDefault="00AA6E25" w:rsidP="002D1FB9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</w:rPr>
              <w:t>Grade 6</w:t>
            </w:r>
          </w:p>
        </w:tc>
        <w:tc>
          <w:tcPr>
            <w:tcW w:w="1170" w:type="dxa"/>
          </w:tcPr>
          <w:p w14:paraId="32C59CFD" w14:textId="77777777" w:rsidR="006E561E" w:rsidRDefault="00AA6E25" w:rsidP="002D1FB9">
            <w:pPr>
              <w:pStyle w:val="TableParagraph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Grade 7</w:t>
            </w:r>
          </w:p>
        </w:tc>
        <w:tc>
          <w:tcPr>
            <w:tcW w:w="1170" w:type="dxa"/>
          </w:tcPr>
          <w:p w14:paraId="62245513" w14:textId="77777777" w:rsidR="006E561E" w:rsidRDefault="00AA6E25" w:rsidP="002D1FB9">
            <w:pPr>
              <w:pStyle w:val="TableParagraph"/>
              <w:spacing w:line="240" w:lineRule="auto"/>
              <w:ind w:left="78" w:right="88"/>
              <w:rPr>
                <w:b/>
                <w:sz w:val="20"/>
              </w:rPr>
            </w:pPr>
            <w:r>
              <w:rPr>
                <w:b/>
                <w:sz w:val="20"/>
              </w:rPr>
              <w:t>Grade 8</w:t>
            </w:r>
          </w:p>
        </w:tc>
        <w:tc>
          <w:tcPr>
            <w:tcW w:w="1350" w:type="dxa"/>
          </w:tcPr>
          <w:p w14:paraId="26E09877" w14:textId="77777777" w:rsidR="006E561E" w:rsidRDefault="00AA6E25">
            <w:pPr>
              <w:pStyle w:val="TableParagraph"/>
              <w:spacing w:line="240" w:lineRule="auto"/>
              <w:ind w:left="247"/>
              <w:rPr>
                <w:b/>
                <w:sz w:val="20"/>
              </w:rPr>
            </w:pPr>
            <w:r>
              <w:rPr>
                <w:b/>
                <w:sz w:val="20"/>
              </w:rPr>
              <w:t>High School</w:t>
            </w:r>
          </w:p>
        </w:tc>
      </w:tr>
      <w:tr w:rsidR="000B6689" w14:paraId="45F7DE64" w14:textId="77777777" w:rsidTr="00AA6E25">
        <w:trPr>
          <w:trHeight w:val="1770"/>
          <w:tblHeader/>
        </w:trPr>
        <w:tc>
          <w:tcPr>
            <w:tcW w:w="1885" w:type="dxa"/>
          </w:tcPr>
          <w:p w14:paraId="3D51E22A" w14:textId="77777777" w:rsidR="006E561E" w:rsidRDefault="00AA6E25">
            <w:pPr>
              <w:pStyle w:val="TableParagraph"/>
              <w:spacing w:line="240" w:lineRule="auto"/>
              <w:ind w:right="250"/>
            </w:pPr>
            <w:r>
              <w:t>Use word analysis strategies and word reference materials</w:t>
            </w:r>
          </w:p>
        </w:tc>
        <w:tc>
          <w:tcPr>
            <w:tcW w:w="1080" w:type="dxa"/>
          </w:tcPr>
          <w:p w14:paraId="095E4B17" w14:textId="77777777" w:rsidR="006E561E" w:rsidRDefault="00AA6E25" w:rsidP="000B6689">
            <w:pPr>
              <w:pStyle w:val="TableParagraph"/>
              <w:ind w:left="0"/>
            </w:pPr>
            <w:r>
              <w:t>3E-RW 1</w:t>
            </w:r>
          </w:p>
          <w:p w14:paraId="01735F11" w14:textId="77777777" w:rsidR="006E561E" w:rsidRDefault="00AA6E25" w:rsidP="000B6689">
            <w:pPr>
              <w:pStyle w:val="TableParagraph"/>
              <w:spacing w:before="1" w:line="252" w:lineRule="exact"/>
              <w:ind w:left="0"/>
            </w:pPr>
            <w:r>
              <w:t>3E-RW 2</w:t>
            </w:r>
          </w:p>
          <w:p w14:paraId="4212BB02" w14:textId="77777777" w:rsidR="006E561E" w:rsidRDefault="00AA6E25" w:rsidP="000B6689">
            <w:pPr>
              <w:pStyle w:val="TableParagraph"/>
              <w:spacing w:line="252" w:lineRule="exact"/>
              <w:ind w:left="0"/>
            </w:pPr>
            <w:r>
              <w:t>3E-RW 3</w:t>
            </w:r>
          </w:p>
          <w:p w14:paraId="639D1F88" w14:textId="77777777" w:rsidR="006E561E" w:rsidRDefault="00AA6E25" w:rsidP="000B6689">
            <w:pPr>
              <w:pStyle w:val="TableParagraph"/>
              <w:spacing w:before="2" w:line="252" w:lineRule="exact"/>
              <w:ind w:left="0"/>
            </w:pPr>
            <w:r>
              <w:t>3E-RW 4</w:t>
            </w:r>
          </w:p>
          <w:p w14:paraId="1DCF879D" w14:textId="77777777" w:rsidR="006E561E" w:rsidRDefault="00AA6E25" w:rsidP="000B6689">
            <w:pPr>
              <w:pStyle w:val="TableParagraph"/>
              <w:spacing w:line="252" w:lineRule="exact"/>
              <w:ind w:left="0"/>
            </w:pPr>
            <w:r>
              <w:t>3E-RW 5</w:t>
            </w:r>
          </w:p>
          <w:p w14:paraId="3D925865" w14:textId="77777777" w:rsidR="006E561E" w:rsidRDefault="00AA6E25" w:rsidP="000B6689">
            <w:pPr>
              <w:pStyle w:val="TableParagraph"/>
              <w:spacing w:line="252" w:lineRule="exact"/>
              <w:ind w:left="0"/>
            </w:pPr>
            <w:r>
              <w:t>3E-RW 6</w:t>
            </w:r>
          </w:p>
          <w:p w14:paraId="3255E3AC" w14:textId="77777777" w:rsidR="006E561E" w:rsidRDefault="00AA6E25" w:rsidP="000B6689">
            <w:pPr>
              <w:pStyle w:val="TableParagraph"/>
              <w:spacing w:before="1" w:line="238" w:lineRule="exact"/>
              <w:ind w:left="0"/>
            </w:pPr>
            <w:r>
              <w:t>3E-RW 7</w:t>
            </w:r>
          </w:p>
        </w:tc>
        <w:tc>
          <w:tcPr>
            <w:tcW w:w="1080" w:type="dxa"/>
          </w:tcPr>
          <w:p w14:paraId="240C142E" w14:textId="77777777" w:rsidR="006E561E" w:rsidRDefault="00AA6E25" w:rsidP="000B6689">
            <w:pPr>
              <w:pStyle w:val="TableParagraph"/>
              <w:ind w:left="0"/>
            </w:pPr>
            <w:r>
              <w:t>4E-RW</w:t>
            </w:r>
            <w:r w:rsidR="000B6689">
              <w:t xml:space="preserve"> </w:t>
            </w:r>
            <w:r>
              <w:t>1</w:t>
            </w:r>
          </w:p>
        </w:tc>
        <w:tc>
          <w:tcPr>
            <w:tcW w:w="1170" w:type="dxa"/>
          </w:tcPr>
          <w:p w14:paraId="7E6EE241" w14:textId="77777777" w:rsidR="006E561E" w:rsidRDefault="00AA6E25" w:rsidP="000B6689">
            <w:pPr>
              <w:pStyle w:val="TableParagraph"/>
              <w:ind w:left="0"/>
            </w:pPr>
            <w:r>
              <w:t>5E-RW</w:t>
            </w:r>
            <w:r w:rsidR="000B6689">
              <w:t xml:space="preserve"> </w:t>
            </w:r>
            <w:r>
              <w:t>1</w:t>
            </w:r>
          </w:p>
        </w:tc>
        <w:tc>
          <w:tcPr>
            <w:tcW w:w="1170" w:type="dxa"/>
          </w:tcPr>
          <w:p w14:paraId="7EEAC4A1" w14:textId="77777777" w:rsidR="006E561E" w:rsidRDefault="00AA6E25" w:rsidP="000B6689">
            <w:pPr>
              <w:pStyle w:val="TableParagraph"/>
              <w:ind w:left="0"/>
            </w:pPr>
            <w:r>
              <w:t>6E-RW 1</w:t>
            </w:r>
          </w:p>
        </w:tc>
        <w:tc>
          <w:tcPr>
            <w:tcW w:w="1170" w:type="dxa"/>
          </w:tcPr>
          <w:p w14:paraId="0F865FC9" w14:textId="77777777" w:rsidR="006E561E" w:rsidRDefault="00AA6E25" w:rsidP="000B6689">
            <w:pPr>
              <w:pStyle w:val="TableParagraph"/>
              <w:ind w:left="0"/>
            </w:pPr>
            <w:r>
              <w:t>7E-RW 1</w:t>
            </w:r>
          </w:p>
        </w:tc>
        <w:tc>
          <w:tcPr>
            <w:tcW w:w="1170" w:type="dxa"/>
          </w:tcPr>
          <w:p w14:paraId="311548E9" w14:textId="77777777" w:rsidR="006E561E" w:rsidRDefault="000B6689" w:rsidP="000B6689">
            <w:pPr>
              <w:pStyle w:val="TableParagraph"/>
              <w:ind w:left="0" w:right="88"/>
            </w:pPr>
            <w:r>
              <w:t xml:space="preserve">8E-RW </w:t>
            </w:r>
            <w:r w:rsidR="00AA6E25">
              <w:t>1</w:t>
            </w:r>
          </w:p>
        </w:tc>
        <w:tc>
          <w:tcPr>
            <w:tcW w:w="1350" w:type="dxa"/>
          </w:tcPr>
          <w:p w14:paraId="189AD08A" w14:textId="77777777" w:rsidR="006E561E" w:rsidRDefault="00AA6E25" w:rsidP="000B6689">
            <w:pPr>
              <w:pStyle w:val="TableParagraph"/>
              <w:ind w:left="0"/>
            </w:pPr>
            <w:r>
              <w:t>HSE-RW 1</w:t>
            </w:r>
          </w:p>
          <w:p w14:paraId="063EF2F6" w14:textId="77777777" w:rsidR="006E561E" w:rsidRDefault="00AA6E25" w:rsidP="000B6689">
            <w:pPr>
              <w:pStyle w:val="TableParagraph"/>
              <w:spacing w:before="1" w:line="252" w:lineRule="exact"/>
              <w:ind w:left="0"/>
            </w:pPr>
            <w:r>
              <w:t>HSE-RW 2</w:t>
            </w:r>
          </w:p>
          <w:p w14:paraId="37FB7D04" w14:textId="77777777" w:rsidR="006E561E" w:rsidRDefault="00AA6E25" w:rsidP="000B6689">
            <w:pPr>
              <w:pStyle w:val="TableParagraph"/>
              <w:spacing w:line="252" w:lineRule="exact"/>
              <w:ind w:left="0"/>
            </w:pPr>
            <w:r>
              <w:t>HSE-RW 3</w:t>
            </w:r>
          </w:p>
        </w:tc>
      </w:tr>
      <w:tr w:rsidR="000B6689" w14:paraId="2110BF2C" w14:textId="77777777" w:rsidTr="00AA6E25">
        <w:trPr>
          <w:trHeight w:val="760"/>
          <w:tblHeader/>
        </w:trPr>
        <w:tc>
          <w:tcPr>
            <w:tcW w:w="1885" w:type="dxa"/>
          </w:tcPr>
          <w:p w14:paraId="511B774C" w14:textId="77777777" w:rsidR="006E561E" w:rsidRDefault="00AA6E25">
            <w:pPr>
              <w:pStyle w:val="TableParagraph"/>
            </w:pPr>
            <w:r>
              <w:t>Demonstrate</w:t>
            </w:r>
          </w:p>
          <w:p w14:paraId="25BC77B3" w14:textId="77777777" w:rsidR="006E561E" w:rsidRDefault="00AA6E25">
            <w:pPr>
              <w:pStyle w:val="TableParagraph"/>
              <w:spacing w:before="5" w:line="252" w:lineRule="exact"/>
              <w:ind w:right="378"/>
            </w:pPr>
            <w:r>
              <w:t>comprehension of fictional texts</w:t>
            </w:r>
          </w:p>
        </w:tc>
        <w:tc>
          <w:tcPr>
            <w:tcW w:w="1080" w:type="dxa"/>
          </w:tcPr>
          <w:p w14:paraId="4A48E6BE" w14:textId="77777777" w:rsidR="006E561E" w:rsidRDefault="00AA6E25" w:rsidP="000B6689">
            <w:pPr>
              <w:pStyle w:val="TableParagraph"/>
              <w:ind w:left="0"/>
            </w:pPr>
            <w:r>
              <w:t>3E-CF 1</w:t>
            </w:r>
          </w:p>
          <w:p w14:paraId="69C8E342" w14:textId="77777777" w:rsidR="006E561E" w:rsidRDefault="00AA6E25" w:rsidP="000B6689">
            <w:pPr>
              <w:pStyle w:val="TableParagraph"/>
              <w:spacing w:before="1" w:line="240" w:lineRule="auto"/>
              <w:ind w:left="0"/>
            </w:pPr>
            <w:r>
              <w:t>3E-CF 2</w:t>
            </w:r>
          </w:p>
        </w:tc>
        <w:tc>
          <w:tcPr>
            <w:tcW w:w="1080" w:type="dxa"/>
          </w:tcPr>
          <w:p w14:paraId="5AC34BD1" w14:textId="77777777" w:rsidR="006E561E" w:rsidRDefault="00AA6E25" w:rsidP="000B6689">
            <w:pPr>
              <w:pStyle w:val="TableParagraph"/>
              <w:ind w:left="0"/>
            </w:pPr>
            <w:r>
              <w:t>4E-CF</w:t>
            </w:r>
            <w:r w:rsidR="000B6689">
              <w:t xml:space="preserve"> </w:t>
            </w:r>
            <w:r>
              <w:t>1</w:t>
            </w:r>
          </w:p>
        </w:tc>
        <w:tc>
          <w:tcPr>
            <w:tcW w:w="1170" w:type="dxa"/>
          </w:tcPr>
          <w:p w14:paraId="11407FE6" w14:textId="77777777" w:rsidR="006E561E" w:rsidRDefault="000B6689" w:rsidP="000B6689">
            <w:pPr>
              <w:pStyle w:val="TableParagraph"/>
              <w:ind w:left="0" w:right="125"/>
            </w:pPr>
            <w:r>
              <w:t xml:space="preserve">5E-CE </w:t>
            </w:r>
            <w:r w:rsidR="00AA6E25">
              <w:t>1</w:t>
            </w:r>
            <w:r>
              <w:t xml:space="preserve"> </w:t>
            </w:r>
          </w:p>
        </w:tc>
        <w:tc>
          <w:tcPr>
            <w:tcW w:w="1170" w:type="dxa"/>
          </w:tcPr>
          <w:p w14:paraId="72774E67" w14:textId="77777777" w:rsidR="006E561E" w:rsidRDefault="00AA6E25" w:rsidP="000B6689">
            <w:pPr>
              <w:pStyle w:val="TableParagraph"/>
              <w:ind w:left="0"/>
            </w:pPr>
            <w:r>
              <w:t>6E-CF 1</w:t>
            </w:r>
          </w:p>
        </w:tc>
        <w:tc>
          <w:tcPr>
            <w:tcW w:w="1170" w:type="dxa"/>
          </w:tcPr>
          <w:p w14:paraId="6607B9EE" w14:textId="77777777" w:rsidR="006E561E" w:rsidRDefault="00AA6E25" w:rsidP="000B6689">
            <w:pPr>
              <w:pStyle w:val="TableParagraph"/>
              <w:ind w:left="0"/>
            </w:pPr>
            <w:r>
              <w:t>7E-CF 1</w:t>
            </w:r>
          </w:p>
        </w:tc>
        <w:tc>
          <w:tcPr>
            <w:tcW w:w="1170" w:type="dxa"/>
          </w:tcPr>
          <w:p w14:paraId="5174CAAF" w14:textId="77777777" w:rsidR="006E561E" w:rsidRDefault="00AA6E25" w:rsidP="000B6689">
            <w:pPr>
              <w:pStyle w:val="TableParagraph"/>
              <w:ind w:left="0" w:right="174"/>
            </w:pPr>
            <w:r>
              <w:t>8E-CF 1</w:t>
            </w:r>
          </w:p>
        </w:tc>
        <w:tc>
          <w:tcPr>
            <w:tcW w:w="1350" w:type="dxa"/>
          </w:tcPr>
          <w:p w14:paraId="089072A5" w14:textId="77777777" w:rsidR="006E561E" w:rsidRDefault="00AA6E25" w:rsidP="000B6689">
            <w:pPr>
              <w:pStyle w:val="TableParagraph"/>
              <w:ind w:left="0"/>
            </w:pPr>
            <w:r>
              <w:t>HSE-CF 1</w:t>
            </w:r>
          </w:p>
          <w:p w14:paraId="288AD9F7" w14:textId="77777777" w:rsidR="006E561E" w:rsidRDefault="00AA6E25" w:rsidP="000B6689">
            <w:pPr>
              <w:pStyle w:val="TableParagraph"/>
              <w:spacing w:before="1" w:line="252" w:lineRule="exact"/>
              <w:ind w:left="0"/>
            </w:pPr>
            <w:r>
              <w:t>HSE-CF 2</w:t>
            </w:r>
          </w:p>
          <w:p w14:paraId="71D8B125" w14:textId="77777777" w:rsidR="006E561E" w:rsidRDefault="00AA6E25" w:rsidP="000B6689">
            <w:pPr>
              <w:pStyle w:val="TableParagraph"/>
              <w:spacing w:line="240" w:lineRule="exact"/>
              <w:ind w:left="0"/>
            </w:pPr>
            <w:r>
              <w:t>HSE-CF 3</w:t>
            </w:r>
          </w:p>
        </w:tc>
      </w:tr>
      <w:tr w:rsidR="000B6689" w14:paraId="04A4F061" w14:textId="77777777" w:rsidTr="00AA6E25">
        <w:trPr>
          <w:trHeight w:val="1204"/>
          <w:tblHeader/>
        </w:trPr>
        <w:tc>
          <w:tcPr>
            <w:tcW w:w="1885" w:type="dxa"/>
          </w:tcPr>
          <w:p w14:paraId="1A82AFA9" w14:textId="77777777" w:rsidR="006E561E" w:rsidRDefault="00AA6E25">
            <w:pPr>
              <w:pStyle w:val="TableParagraph"/>
              <w:spacing w:line="240" w:lineRule="auto"/>
              <w:ind w:right="378"/>
            </w:pPr>
            <w:r>
              <w:t>Demonstrate comprehension of nonfiction texts</w:t>
            </w:r>
          </w:p>
        </w:tc>
        <w:tc>
          <w:tcPr>
            <w:tcW w:w="1080" w:type="dxa"/>
          </w:tcPr>
          <w:p w14:paraId="2299B479" w14:textId="77777777" w:rsidR="006E561E" w:rsidRDefault="00AA6E25" w:rsidP="000B6689">
            <w:pPr>
              <w:pStyle w:val="TableParagraph"/>
              <w:spacing w:line="246" w:lineRule="exact"/>
              <w:ind w:left="0"/>
            </w:pPr>
            <w:r>
              <w:t>3E-CN 1</w:t>
            </w:r>
          </w:p>
          <w:p w14:paraId="7DAD43C5" w14:textId="77777777" w:rsidR="006E561E" w:rsidRDefault="00AA6E25" w:rsidP="000B6689">
            <w:pPr>
              <w:pStyle w:val="TableParagraph"/>
              <w:spacing w:line="252" w:lineRule="exact"/>
              <w:ind w:left="0"/>
            </w:pPr>
            <w:r>
              <w:t>3E-CN 2</w:t>
            </w:r>
          </w:p>
        </w:tc>
        <w:tc>
          <w:tcPr>
            <w:tcW w:w="1080" w:type="dxa"/>
          </w:tcPr>
          <w:p w14:paraId="7B0DD725" w14:textId="77777777" w:rsidR="006E561E" w:rsidRDefault="00AA6E25" w:rsidP="000B6689">
            <w:pPr>
              <w:pStyle w:val="TableParagraph"/>
              <w:spacing w:line="246" w:lineRule="exact"/>
              <w:ind w:left="0"/>
            </w:pPr>
            <w:r>
              <w:t>4E-CN</w:t>
            </w:r>
            <w:r w:rsidR="000B6689">
              <w:t xml:space="preserve"> </w:t>
            </w:r>
            <w:r>
              <w:t>1</w:t>
            </w:r>
          </w:p>
        </w:tc>
        <w:tc>
          <w:tcPr>
            <w:tcW w:w="1170" w:type="dxa"/>
          </w:tcPr>
          <w:p w14:paraId="5D03ACF0" w14:textId="77777777" w:rsidR="006E561E" w:rsidRDefault="00AA6E25" w:rsidP="000B6689">
            <w:pPr>
              <w:pStyle w:val="TableParagraph"/>
              <w:ind w:left="0" w:right="125"/>
            </w:pPr>
            <w:r>
              <w:t>5E-CN 1</w:t>
            </w:r>
            <w:r w:rsidR="000B6689">
              <w:t xml:space="preserve"> </w:t>
            </w:r>
          </w:p>
        </w:tc>
        <w:tc>
          <w:tcPr>
            <w:tcW w:w="1170" w:type="dxa"/>
          </w:tcPr>
          <w:p w14:paraId="710E4ED2" w14:textId="77777777" w:rsidR="006E561E" w:rsidRDefault="00AA6E25" w:rsidP="000B6689">
            <w:pPr>
              <w:pStyle w:val="TableParagraph"/>
              <w:ind w:left="0"/>
            </w:pPr>
            <w:r>
              <w:t>6E-CN 1</w:t>
            </w:r>
          </w:p>
        </w:tc>
        <w:tc>
          <w:tcPr>
            <w:tcW w:w="1170" w:type="dxa"/>
          </w:tcPr>
          <w:p w14:paraId="4CF2D41C" w14:textId="77777777" w:rsidR="006E561E" w:rsidRDefault="00AA6E25" w:rsidP="000B6689">
            <w:pPr>
              <w:pStyle w:val="TableParagraph"/>
              <w:ind w:left="0"/>
            </w:pPr>
            <w:r>
              <w:t>7E-CN 1</w:t>
            </w:r>
          </w:p>
        </w:tc>
        <w:tc>
          <w:tcPr>
            <w:tcW w:w="1170" w:type="dxa"/>
          </w:tcPr>
          <w:p w14:paraId="1AC01FE6" w14:textId="77777777" w:rsidR="006E561E" w:rsidRDefault="00AA6E25" w:rsidP="000B6689">
            <w:pPr>
              <w:pStyle w:val="TableParagraph"/>
              <w:ind w:left="0" w:right="88"/>
            </w:pPr>
            <w:r>
              <w:t>8E-CN 1</w:t>
            </w:r>
          </w:p>
        </w:tc>
        <w:tc>
          <w:tcPr>
            <w:tcW w:w="1350" w:type="dxa"/>
          </w:tcPr>
          <w:p w14:paraId="57947958" w14:textId="77777777" w:rsidR="006E561E" w:rsidRDefault="00AA6E25" w:rsidP="000B6689">
            <w:pPr>
              <w:pStyle w:val="TableParagraph"/>
              <w:spacing w:line="246" w:lineRule="exact"/>
              <w:ind w:left="0"/>
            </w:pPr>
            <w:r>
              <w:t>HSE-CN 1</w:t>
            </w:r>
          </w:p>
          <w:p w14:paraId="7600070C" w14:textId="77777777" w:rsidR="006E561E" w:rsidRDefault="00AA6E25" w:rsidP="000B6689">
            <w:pPr>
              <w:pStyle w:val="TableParagraph"/>
              <w:spacing w:line="252" w:lineRule="exact"/>
              <w:ind w:left="0"/>
            </w:pPr>
            <w:r>
              <w:t>HSE-CN 2</w:t>
            </w:r>
          </w:p>
          <w:p w14:paraId="7A1B4EA4" w14:textId="77777777" w:rsidR="006E561E" w:rsidRDefault="00AA6E25" w:rsidP="000B6689">
            <w:pPr>
              <w:pStyle w:val="TableParagraph"/>
              <w:spacing w:before="1" w:line="240" w:lineRule="auto"/>
              <w:ind w:left="0"/>
            </w:pPr>
            <w:r>
              <w:t>HSE-CN 3</w:t>
            </w:r>
          </w:p>
        </w:tc>
      </w:tr>
    </w:tbl>
    <w:p w14:paraId="46A66406" w14:textId="77777777" w:rsidR="006E561E" w:rsidRDefault="006E561E">
      <w:pPr>
        <w:pStyle w:val="BodyText"/>
        <w:rPr>
          <w:sz w:val="34"/>
        </w:rPr>
      </w:pPr>
    </w:p>
    <w:p w14:paraId="78580927" w14:textId="77777777" w:rsidR="00AA6E25" w:rsidRPr="00AA6E25" w:rsidRDefault="00AA6E25">
      <w:pPr>
        <w:pStyle w:val="BodyText"/>
        <w:rPr>
          <w:sz w:val="260"/>
        </w:rPr>
      </w:pPr>
    </w:p>
    <w:p w14:paraId="6464083D" w14:textId="77777777" w:rsidR="006E561E" w:rsidRDefault="00AA6E25">
      <w:pPr>
        <w:spacing w:before="301"/>
        <w:ind w:left="4228" w:right="4228"/>
        <w:jc w:val="center"/>
        <w:rPr>
          <w:rFonts w:ascii="Calibri"/>
        </w:rPr>
      </w:pPr>
      <w:r>
        <w:rPr>
          <w:rFonts w:ascii="Calibri"/>
        </w:rPr>
        <w:t>Revised-June 2014</w:t>
      </w:r>
    </w:p>
    <w:sectPr w:rsidR="006E561E">
      <w:type w:val="continuous"/>
      <w:pgSz w:w="12240" w:h="15840"/>
      <w:pgMar w:top="640" w:right="122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61E"/>
    <w:rsid w:val="000B6689"/>
    <w:rsid w:val="002D1FB9"/>
    <w:rsid w:val="006E561E"/>
    <w:rsid w:val="00AA6E25"/>
    <w:rsid w:val="00DF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9467"/>
  <w15:docId w15:val="{47BA743F-113C-436E-9E8E-EB9B1D14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entury Gothic" w:eastAsia="Century Gothic" w:hAnsi="Century Gothic" w:cs="Century Gothic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7" w:lineRule="exact"/>
      <w:ind w:left="107"/>
    </w:pPr>
  </w:style>
  <w:style w:type="table" w:styleId="TableGrid">
    <w:name w:val="Table Grid"/>
    <w:basedOn w:val="TableNormal"/>
    <w:uiPriority w:val="39"/>
    <w:rsid w:val="000B66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</dc:creator>
  <cp:lastModifiedBy>Clare M  Talbert</cp:lastModifiedBy>
  <cp:revision>2</cp:revision>
  <dcterms:created xsi:type="dcterms:W3CDTF">2018-06-14T19:29:00Z</dcterms:created>
  <dcterms:modified xsi:type="dcterms:W3CDTF">2018-06-14T19:29:00Z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2014-06-13T00:00:00Z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2018-06-14T00:00:00Z</vt:filetime>
  </property>
</Properties>
</file>