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B6BCD" w14:textId="77777777" w:rsidR="00980478" w:rsidRPr="00795837" w:rsidRDefault="00980478" w:rsidP="00980478">
      <w:pPr>
        <w:jc w:val="center"/>
        <w:rPr>
          <w:b/>
          <w:szCs w:val="20"/>
        </w:rPr>
      </w:pPr>
      <w:r w:rsidRPr="00795837">
        <w:rPr>
          <w:b/>
          <w:sz w:val="28"/>
          <w:szCs w:val="20"/>
        </w:rPr>
        <w:t>Component Parts of a Thematic Unit:</w:t>
      </w:r>
      <w:r w:rsidRPr="00795837">
        <w:rPr>
          <w:b/>
          <w:sz w:val="28"/>
          <w:szCs w:val="20"/>
        </w:rPr>
        <w:br/>
      </w:r>
    </w:p>
    <w:p w14:paraId="5023646C" w14:textId="77777777" w:rsidR="00980478" w:rsidRPr="00795837" w:rsidRDefault="00980478" w:rsidP="00980478">
      <w:pPr>
        <w:numPr>
          <w:ilvl w:val="0"/>
          <w:numId w:val="2"/>
        </w:numPr>
        <w:rPr>
          <w:szCs w:val="20"/>
        </w:rPr>
      </w:pPr>
      <w:r w:rsidRPr="00795837">
        <w:rPr>
          <w:b/>
          <w:szCs w:val="20"/>
        </w:rPr>
        <w:t>Theme</w:t>
      </w:r>
      <w:r w:rsidRPr="00795837">
        <w:rPr>
          <w:szCs w:val="20"/>
        </w:rPr>
        <w:t>: Select an appropriate theme reflecting curriculum topics (text), student interests, experiences, issues, and/or problems. (See list of websites at the end of this document</w:t>
      </w:r>
      <w:r w:rsidRPr="00795837">
        <w:rPr>
          <w:strike/>
          <w:szCs w:val="20"/>
        </w:rPr>
        <w:t xml:space="preserve"> </w:t>
      </w:r>
      <w:r w:rsidRPr="00795837">
        <w:rPr>
          <w:szCs w:val="20"/>
        </w:rPr>
        <w:t>for ideas.)</w:t>
      </w:r>
      <w:r w:rsidRPr="00795837">
        <w:rPr>
          <w:szCs w:val="20"/>
        </w:rPr>
        <w:br/>
      </w:r>
    </w:p>
    <w:p w14:paraId="78D071FA" w14:textId="77777777" w:rsidR="00980478" w:rsidRPr="00795837" w:rsidRDefault="00980478" w:rsidP="00980478">
      <w:pPr>
        <w:numPr>
          <w:ilvl w:val="0"/>
          <w:numId w:val="2"/>
        </w:numPr>
        <w:rPr>
          <w:szCs w:val="20"/>
        </w:rPr>
      </w:pPr>
      <w:r w:rsidRPr="00795837">
        <w:rPr>
          <w:b/>
          <w:szCs w:val="20"/>
        </w:rPr>
        <w:t>Grade Level Appropriateness</w:t>
      </w:r>
      <w:r w:rsidRPr="00795837">
        <w:rPr>
          <w:szCs w:val="20"/>
        </w:rPr>
        <w:t>: Use the Scope and Sequence matrices to find appropriate ASOL.</w:t>
      </w:r>
      <w:r w:rsidRPr="00795837">
        <w:rPr>
          <w:szCs w:val="20"/>
        </w:rPr>
        <w:br/>
      </w:r>
    </w:p>
    <w:p w14:paraId="6FB16F7D" w14:textId="77777777" w:rsidR="00980478" w:rsidRPr="00795837" w:rsidRDefault="00980478" w:rsidP="00980478">
      <w:pPr>
        <w:numPr>
          <w:ilvl w:val="0"/>
          <w:numId w:val="2"/>
        </w:numPr>
        <w:rPr>
          <w:szCs w:val="20"/>
        </w:rPr>
      </w:pPr>
      <w:r w:rsidRPr="00795837">
        <w:rPr>
          <w:b/>
          <w:szCs w:val="20"/>
        </w:rPr>
        <w:t>Focus</w:t>
      </w:r>
      <w:r w:rsidRPr="00795837">
        <w:rPr>
          <w:szCs w:val="20"/>
        </w:rPr>
        <w:t xml:space="preserve">: Develop a one-sentence focus statement that summarizes the direction and intent of the unit. </w:t>
      </w:r>
    </w:p>
    <w:p w14:paraId="050F0F5E" w14:textId="77777777" w:rsidR="00980478" w:rsidRPr="00795837" w:rsidRDefault="00980478" w:rsidP="00980478">
      <w:pPr>
        <w:rPr>
          <w:szCs w:val="20"/>
        </w:rPr>
      </w:pPr>
    </w:p>
    <w:p w14:paraId="2DCD2D7D" w14:textId="77777777" w:rsidR="00980478" w:rsidRDefault="00980478" w:rsidP="00980478">
      <w:pPr>
        <w:numPr>
          <w:ilvl w:val="0"/>
          <w:numId w:val="2"/>
        </w:numPr>
        <w:rPr>
          <w:szCs w:val="20"/>
        </w:rPr>
      </w:pPr>
      <w:r w:rsidRPr="00795837">
        <w:rPr>
          <w:b/>
          <w:szCs w:val="20"/>
        </w:rPr>
        <w:t>Objectives</w:t>
      </w:r>
      <w:r w:rsidRPr="00795837">
        <w:rPr>
          <w:szCs w:val="20"/>
        </w:rPr>
        <w:t xml:space="preserve">: Identify three or four specific objectives you wish students to master by the completion of the unit. </w:t>
      </w:r>
    </w:p>
    <w:p w14:paraId="3356F1EC" w14:textId="77777777" w:rsidR="00CD4D83" w:rsidRPr="00795837" w:rsidRDefault="00CD4D83" w:rsidP="00CD4D83">
      <w:pPr>
        <w:rPr>
          <w:szCs w:val="20"/>
        </w:rPr>
      </w:pPr>
    </w:p>
    <w:p w14:paraId="298BB896" w14:textId="77777777" w:rsidR="00980478" w:rsidRPr="00795837" w:rsidRDefault="00980478" w:rsidP="00980478">
      <w:pPr>
        <w:numPr>
          <w:ilvl w:val="0"/>
          <w:numId w:val="2"/>
        </w:numPr>
        <w:rPr>
          <w:szCs w:val="20"/>
        </w:rPr>
      </w:pPr>
      <w:r w:rsidRPr="00795837">
        <w:rPr>
          <w:b/>
          <w:szCs w:val="20"/>
        </w:rPr>
        <w:t>Materials and Resources</w:t>
      </w:r>
      <w:r w:rsidRPr="00795837">
        <w:rPr>
          <w:szCs w:val="20"/>
        </w:rPr>
        <w:t>: It is advantageous to determine all the necessary materials and resources after the unit has been written</w:t>
      </w:r>
      <w:r w:rsidRPr="00795837">
        <w:rPr>
          <w:strike/>
          <w:szCs w:val="20"/>
        </w:rPr>
        <w:t xml:space="preserve"> </w:t>
      </w:r>
      <w:r w:rsidRPr="00795837">
        <w:rPr>
          <w:szCs w:val="20"/>
        </w:rPr>
        <w:t>so that you are not limited to a few familiar items.</w:t>
      </w:r>
    </w:p>
    <w:p w14:paraId="703521C4" w14:textId="77777777" w:rsidR="00980478" w:rsidRPr="00795837" w:rsidRDefault="00980478" w:rsidP="00980478">
      <w:pPr>
        <w:numPr>
          <w:ilvl w:val="1"/>
          <w:numId w:val="2"/>
        </w:numPr>
        <w:tabs>
          <w:tab w:val="clear" w:pos="1440"/>
          <w:tab w:val="num" w:pos="1080"/>
        </w:tabs>
        <w:ind w:left="1080"/>
        <w:rPr>
          <w:szCs w:val="20"/>
        </w:rPr>
      </w:pPr>
      <w:r w:rsidRPr="00795837">
        <w:rPr>
          <w:szCs w:val="20"/>
        </w:rPr>
        <w:t xml:space="preserve">Printed Resources: newspapers, pamphlets, notices, travel guides, junk mail, journals, diaries, letters, maps, advertisements, brochures, flyers, encyclopedias, dictionaries, magazines, booklets, and professional journals, etc. </w:t>
      </w:r>
    </w:p>
    <w:p w14:paraId="415D3CC9" w14:textId="77777777" w:rsidR="00980478" w:rsidRPr="00795837" w:rsidRDefault="00980478" w:rsidP="00980478">
      <w:pPr>
        <w:numPr>
          <w:ilvl w:val="1"/>
          <w:numId w:val="2"/>
        </w:numPr>
        <w:tabs>
          <w:tab w:val="clear" w:pos="1440"/>
          <w:tab w:val="num" w:pos="1080"/>
        </w:tabs>
        <w:ind w:left="1080"/>
        <w:rPr>
          <w:szCs w:val="20"/>
        </w:rPr>
      </w:pPr>
      <w:r w:rsidRPr="00795837">
        <w:rPr>
          <w:szCs w:val="20"/>
        </w:rPr>
        <w:t xml:space="preserve">Computer and CD-ROM Resources: Educational software, reference works, educational games and simulations related to curriculum, and CD-ROM adaptations of literature, etc. </w:t>
      </w:r>
    </w:p>
    <w:p w14:paraId="30F1CA1B" w14:textId="77777777" w:rsidR="00980478" w:rsidRPr="00795837" w:rsidRDefault="00980478" w:rsidP="00980478">
      <w:pPr>
        <w:numPr>
          <w:ilvl w:val="1"/>
          <w:numId w:val="2"/>
        </w:numPr>
        <w:tabs>
          <w:tab w:val="clear" w:pos="1440"/>
          <w:tab w:val="num" w:pos="1080"/>
        </w:tabs>
        <w:ind w:left="1080"/>
        <w:rPr>
          <w:szCs w:val="20"/>
        </w:rPr>
      </w:pPr>
      <w:r w:rsidRPr="00795837">
        <w:rPr>
          <w:szCs w:val="20"/>
        </w:rPr>
        <w:t xml:space="preserve">Internet Resources. </w:t>
      </w:r>
    </w:p>
    <w:p w14:paraId="46E3348A" w14:textId="77777777" w:rsidR="00980478" w:rsidRPr="00795837" w:rsidRDefault="00980478" w:rsidP="00980478">
      <w:pPr>
        <w:numPr>
          <w:ilvl w:val="1"/>
          <w:numId w:val="2"/>
        </w:numPr>
        <w:tabs>
          <w:tab w:val="clear" w:pos="1440"/>
          <w:tab w:val="num" w:pos="1080"/>
        </w:tabs>
        <w:ind w:left="1080"/>
        <w:rPr>
          <w:szCs w:val="20"/>
        </w:rPr>
      </w:pPr>
      <w:r w:rsidRPr="00795837">
        <w:rPr>
          <w:szCs w:val="20"/>
        </w:rPr>
        <w:t>Audio/Visual Resources: videos, films, filmstrips, movies, slide programs,</w:t>
      </w:r>
      <w:r w:rsidRPr="00795837">
        <w:rPr>
          <w:strike/>
          <w:szCs w:val="20"/>
        </w:rPr>
        <w:t xml:space="preserve"> </w:t>
      </w:r>
      <w:r w:rsidRPr="00795837">
        <w:rPr>
          <w:szCs w:val="20"/>
        </w:rPr>
        <w:t>overhead transparencies, records, audio tapes, books and tapes, and CD’s, etc.</w:t>
      </w:r>
      <w:r w:rsidRPr="00795837">
        <w:rPr>
          <w:szCs w:val="20"/>
        </w:rPr>
        <w:br/>
      </w:r>
    </w:p>
    <w:p w14:paraId="15637DF5" w14:textId="77777777" w:rsidR="00980478" w:rsidRPr="00795837" w:rsidRDefault="00980478" w:rsidP="00980478">
      <w:pPr>
        <w:numPr>
          <w:ilvl w:val="0"/>
          <w:numId w:val="2"/>
        </w:numPr>
        <w:rPr>
          <w:szCs w:val="20"/>
        </w:rPr>
      </w:pPr>
      <w:r w:rsidRPr="00795837">
        <w:rPr>
          <w:b/>
          <w:szCs w:val="20"/>
        </w:rPr>
        <w:t>Community Resources:</w:t>
      </w:r>
      <w:r w:rsidRPr="00795837">
        <w:rPr>
          <w:szCs w:val="20"/>
        </w:rPr>
        <w:t xml:space="preserve"> </w:t>
      </w:r>
      <w:r w:rsidRPr="00795837">
        <w:rPr>
          <w:szCs w:val="20"/>
        </w:rPr>
        <w:br/>
        <w:t xml:space="preserve">     1. guest speakers </w:t>
      </w:r>
      <w:r w:rsidRPr="00795837">
        <w:rPr>
          <w:szCs w:val="20"/>
        </w:rPr>
        <w:br/>
        <w:t xml:space="preserve">     2. field trips </w:t>
      </w:r>
      <w:r w:rsidRPr="00795837">
        <w:rPr>
          <w:szCs w:val="20"/>
        </w:rPr>
        <w:br/>
      </w:r>
    </w:p>
    <w:p w14:paraId="24E3E218" w14:textId="77777777" w:rsidR="00980478" w:rsidRPr="00795837" w:rsidRDefault="00980478" w:rsidP="00980478">
      <w:pPr>
        <w:numPr>
          <w:ilvl w:val="0"/>
          <w:numId w:val="2"/>
        </w:numPr>
        <w:rPr>
          <w:szCs w:val="20"/>
        </w:rPr>
      </w:pPr>
      <w:r w:rsidRPr="00795837">
        <w:rPr>
          <w:b/>
          <w:szCs w:val="20"/>
        </w:rPr>
        <w:t>Instructional Television Resources:</w:t>
      </w:r>
      <w:r w:rsidRPr="00795837">
        <w:rPr>
          <w:szCs w:val="20"/>
        </w:rPr>
        <w:br/>
        <w:t xml:space="preserve">     1. ETV </w:t>
      </w:r>
      <w:r w:rsidRPr="00795837">
        <w:rPr>
          <w:szCs w:val="20"/>
        </w:rPr>
        <w:br/>
        <w:t xml:space="preserve">     2. Cable </w:t>
      </w:r>
      <w:r w:rsidRPr="00795837">
        <w:rPr>
          <w:szCs w:val="20"/>
        </w:rPr>
        <w:br/>
      </w:r>
    </w:p>
    <w:p w14:paraId="55656E23" w14:textId="77777777" w:rsidR="00980478" w:rsidRPr="00795837" w:rsidRDefault="00980478" w:rsidP="00980478">
      <w:pPr>
        <w:numPr>
          <w:ilvl w:val="0"/>
          <w:numId w:val="2"/>
        </w:numPr>
        <w:rPr>
          <w:szCs w:val="20"/>
        </w:rPr>
      </w:pPr>
      <w:r w:rsidRPr="00795837">
        <w:rPr>
          <w:szCs w:val="20"/>
        </w:rPr>
        <w:t xml:space="preserve"> </w:t>
      </w:r>
      <w:r w:rsidRPr="00795837">
        <w:rPr>
          <w:b/>
          <w:szCs w:val="20"/>
        </w:rPr>
        <w:t>Literature Resources:</w:t>
      </w:r>
      <w:r w:rsidRPr="00795837">
        <w:rPr>
          <w:szCs w:val="20"/>
        </w:rPr>
        <w:t xml:space="preserve"> </w:t>
      </w:r>
      <w:r w:rsidRPr="00795837">
        <w:rPr>
          <w:szCs w:val="20"/>
        </w:rPr>
        <w:br/>
        <w:t xml:space="preserve">    1. fiction </w:t>
      </w:r>
      <w:r w:rsidRPr="00795837">
        <w:rPr>
          <w:szCs w:val="20"/>
        </w:rPr>
        <w:br/>
        <w:t xml:space="preserve">    2. non-fiction </w:t>
      </w:r>
      <w:r w:rsidRPr="00795837">
        <w:rPr>
          <w:szCs w:val="20"/>
        </w:rPr>
        <w:br/>
        <w:t xml:space="preserve">    3. poetry</w:t>
      </w:r>
      <w:r w:rsidRPr="00795837">
        <w:rPr>
          <w:szCs w:val="20"/>
        </w:rPr>
        <w:br/>
      </w:r>
    </w:p>
    <w:p w14:paraId="2F3F1021" w14:textId="77777777" w:rsidR="00980478" w:rsidRPr="005C6EF9" w:rsidRDefault="00980478" w:rsidP="00980478">
      <w:pPr>
        <w:numPr>
          <w:ilvl w:val="0"/>
          <w:numId w:val="2"/>
        </w:numPr>
        <w:rPr>
          <w:szCs w:val="20"/>
        </w:rPr>
      </w:pPr>
      <w:r w:rsidRPr="00795837">
        <w:rPr>
          <w:b/>
          <w:szCs w:val="20"/>
        </w:rPr>
        <w:t>General Activities:</w:t>
      </w:r>
      <w:r w:rsidRPr="00795837">
        <w:rPr>
          <w:szCs w:val="20"/>
        </w:rPr>
        <w:t xml:space="preserve"> Develop activities that are broad-based, covering the range of curricular areas and reflecting elements of a literature-based program.</w:t>
      </w:r>
      <w:r w:rsidRPr="00691F08">
        <w:rPr>
          <w:color w:val="FF0000"/>
          <w:szCs w:val="20"/>
        </w:rPr>
        <w:br/>
      </w:r>
      <w:r w:rsidRPr="005C6EF9">
        <w:rPr>
          <w:szCs w:val="20"/>
        </w:rPr>
        <w:t xml:space="preserve"> </w:t>
      </w:r>
    </w:p>
    <w:p w14:paraId="215A8C8B" w14:textId="77777777" w:rsidR="00980478" w:rsidRDefault="00980478" w:rsidP="00980478">
      <w:pPr>
        <w:numPr>
          <w:ilvl w:val="0"/>
          <w:numId w:val="2"/>
        </w:numPr>
        <w:rPr>
          <w:szCs w:val="20"/>
        </w:rPr>
      </w:pPr>
      <w:r w:rsidRPr="00EB7A5F">
        <w:rPr>
          <w:b/>
          <w:szCs w:val="20"/>
        </w:rPr>
        <w:t>Discussion Questions:</w:t>
      </w:r>
      <w:r w:rsidRPr="005C6EF9">
        <w:rPr>
          <w:szCs w:val="20"/>
        </w:rPr>
        <w:t xml:space="preserve"> Include a variety of open-ended questions that help students think about the topic in varied and divergent ways.</w:t>
      </w:r>
    </w:p>
    <w:p w14:paraId="29CE8012" w14:textId="77777777" w:rsidR="00980478" w:rsidRPr="005C6EF9" w:rsidRDefault="00980478" w:rsidP="00980478">
      <w:pPr>
        <w:rPr>
          <w:szCs w:val="20"/>
        </w:rPr>
      </w:pPr>
    </w:p>
    <w:p w14:paraId="721408A1" w14:textId="77777777" w:rsidR="00980478" w:rsidRPr="00795837" w:rsidRDefault="00980478" w:rsidP="00980478">
      <w:pPr>
        <w:numPr>
          <w:ilvl w:val="0"/>
          <w:numId w:val="2"/>
        </w:numPr>
        <w:rPr>
          <w:szCs w:val="20"/>
        </w:rPr>
      </w:pPr>
      <w:r w:rsidRPr="00795837">
        <w:rPr>
          <w:b/>
          <w:szCs w:val="20"/>
        </w:rPr>
        <w:t>Literature Selections:</w:t>
      </w:r>
      <w:r w:rsidRPr="00795837">
        <w:rPr>
          <w:szCs w:val="20"/>
        </w:rPr>
        <w:t xml:space="preserve"> See </w:t>
      </w:r>
      <w:r w:rsidRPr="00795837">
        <w:rPr>
          <w:b/>
          <w:szCs w:val="20"/>
        </w:rPr>
        <w:t xml:space="preserve">Materials and Resources </w:t>
      </w:r>
      <w:r w:rsidRPr="00795837">
        <w:rPr>
          <w:szCs w:val="20"/>
        </w:rPr>
        <w:t xml:space="preserve">above. Select age appropriate books related to the topic of each thematic unit from a variety of genres. For literature selections you may wish to develop a pre-reading activity, a variety of cross-curricular learning activities, and open-ended discussion questions. </w:t>
      </w:r>
      <w:r w:rsidRPr="00795837">
        <w:rPr>
          <w:szCs w:val="20"/>
        </w:rPr>
        <w:br/>
      </w:r>
    </w:p>
    <w:p w14:paraId="059BFD61" w14:textId="77777777" w:rsidR="00980478" w:rsidRPr="00795837" w:rsidRDefault="00980478" w:rsidP="00980478">
      <w:pPr>
        <w:numPr>
          <w:ilvl w:val="0"/>
          <w:numId w:val="2"/>
        </w:numPr>
        <w:rPr>
          <w:szCs w:val="20"/>
        </w:rPr>
      </w:pPr>
      <w:r w:rsidRPr="00795837">
        <w:rPr>
          <w:b/>
          <w:szCs w:val="20"/>
        </w:rPr>
        <w:t>Culminating Activity:</w:t>
      </w:r>
      <w:r w:rsidRPr="00795837">
        <w:rPr>
          <w:szCs w:val="20"/>
        </w:rPr>
        <w:t xml:space="preserve"> The culminating activity engages students in a meaningful summarization of their discoveries and leads to new ideas, understandings, and connections. Ideas include: a video, interviews, power point, newspaper article, etc.</w:t>
      </w:r>
    </w:p>
    <w:p w14:paraId="4C543380" w14:textId="77777777" w:rsidR="00980478" w:rsidRPr="00795837" w:rsidRDefault="00980478" w:rsidP="00980478">
      <w:pPr>
        <w:rPr>
          <w:szCs w:val="20"/>
        </w:rPr>
      </w:pPr>
    </w:p>
    <w:p w14:paraId="5548975B" w14:textId="77777777" w:rsidR="00980478" w:rsidRPr="00795837" w:rsidRDefault="00980478" w:rsidP="00980478">
      <w:pPr>
        <w:numPr>
          <w:ilvl w:val="0"/>
          <w:numId w:val="2"/>
        </w:numPr>
        <w:rPr>
          <w:szCs w:val="20"/>
        </w:rPr>
      </w:pPr>
      <w:r w:rsidRPr="00795837">
        <w:rPr>
          <w:b/>
          <w:szCs w:val="20"/>
        </w:rPr>
        <w:t>Evaluation:</w:t>
      </w:r>
      <w:r w:rsidRPr="00795837">
        <w:rPr>
          <w:szCs w:val="20"/>
        </w:rPr>
        <w:t xml:space="preserve"> Select a variety of appropriate means of evaluating student progress and growth.  Avoid relying on formal pencil and paper tests, making sure active student participation is documented. Ideas include: conferences, logs, and student journal writing, etc. </w:t>
      </w:r>
      <w:r w:rsidRPr="00795837">
        <w:rPr>
          <w:szCs w:val="20"/>
        </w:rPr>
        <w:br/>
      </w:r>
    </w:p>
    <w:p w14:paraId="5CE36070" w14:textId="77777777" w:rsidR="00980478" w:rsidRPr="005C6EF9" w:rsidRDefault="00980478" w:rsidP="00980478">
      <w:pPr>
        <w:numPr>
          <w:ilvl w:val="0"/>
          <w:numId w:val="2"/>
        </w:numPr>
        <w:rPr>
          <w:szCs w:val="20"/>
        </w:rPr>
      </w:pPr>
      <w:r w:rsidRPr="00EB7A5F">
        <w:rPr>
          <w:b/>
          <w:szCs w:val="20"/>
        </w:rPr>
        <w:t>Related Works of Literature:</w:t>
      </w:r>
      <w:r w:rsidRPr="005C6EF9">
        <w:rPr>
          <w:szCs w:val="20"/>
        </w:rPr>
        <w:t xml:space="preserve"> Select books that relate to the theme and make these available for independent reading and reading aloud.</w:t>
      </w:r>
      <w:r w:rsidRPr="005C6EF9">
        <w:rPr>
          <w:sz w:val="20"/>
          <w:szCs w:val="20"/>
        </w:rPr>
        <w:t xml:space="preserve"> </w:t>
      </w:r>
    </w:p>
    <w:p w14:paraId="19F7957C" w14:textId="77777777" w:rsidR="00980478" w:rsidRDefault="00980478" w:rsidP="00980478"/>
    <w:p w14:paraId="4A2E85FF" w14:textId="77777777" w:rsidR="00980478" w:rsidRDefault="00980478" w:rsidP="00980478"/>
    <w:p w14:paraId="75D75A34" w14:textId="77777777" w:rsidR="00980478" w:rsidRDefault="00980478" w:rsidP="00980478">
      <w:pPr>
        <w:rPr>
          <w:sz w:val="20"/>
          <w:szCs w:val="20"/>
        </w:rPr>
      </w:pPr>
      <w:r w:rsidRPr="005C6EF9">
        <w:rPr>
          <w:sz w:val="20"/>
          <w:szCs w:val="20"/>
        </w:rPr>
        <w:t xml:space="preserve">This Thematic Unit Model is based on those found in Chapter 13, "Literature and the Curriculum: A Thematic Approach," of </w:t>
      </w:r>
      <w:r w:rsidRPr="005C6EF9">
        <w:rPr>
          <w:i/>
          <w:sz w:val="20"/>
          <w:szCs w:val="20"/>
        </w:rPr>
        <w:t>Legacies: Using Children’s Literature in the Classroom</w:t>
      </w:r>
      <w:r w:rsidRPr="005C6EF9">
        <w:rPr>
          <w:sz w:val="20"/>
          <w:szCs w:val="20"/>
        </w:rPr>
        <w:t xml:space="preserve"> by Liz Rothlein and Anita Meyer Meinbach. HarperCollins College Publishers, 1996.</w:t>
      </w:r>
    </w:p>
    <w:p w14:paraId="61AC8389" w14:textId="77777777" w:rsidR="00980478" w:rsidRDefault="00980478" w:rsidP="00980478">
      <w:pPr>
        <w:rPr>
          <w:sz w:val="20"/>
          <w:szCs w:val="20"/>
        </w:rPr>
      </w:pPr>
    </w:p>
    <w:p w14:paraId="323F0858" w14:textId="77777777" w:rsidR="00980478" w:rsidRDefault="00980478" w:rsidP="00980478">
      <w:pPr>
        <w:rPr>
          <w:sz w:val="20"/>
          <w:szCs w:val="20"/>
        </w:rPr>
      </w:pPr>
    </w:p>
    <w:p w14:paraId="372FEF30" w14:textId="77777777" w:rsidR="00980478" w:rsidRDefault="00980478" w:rsidP="00980478">
      <w:pPr>
        <w:rPr>
          <w:sz w:val="20"/>
          <w:szCs w:val="20"/>
        </w:rPr>
      </w:pPr>
    </w:p>
    <w:p w14:paraId="44F7C866" w14:textId="77777777" w:rsidR="00980478" w:rsidRPr="005C6EF9" w:rsidRDefault="00980478" w:rsidP="00980478">
      <w:pPr>
        <w:rPr>
          <w:b/>
        </w:rPr>
      </w:pPr>
      <w:r w:rsidRPr="005C6EF9">
        <w:rPr>
          <w:b/>
        </w:rPr>
        <w:t>Websites that provide ideas for thematic units:</w:t>
      </w:r>
    </w:p>
    <w:p w14:paraId="70CFC13A" w14:textId="77777777" w:rsidR="00980478" w:rsidRDefault="00980478" w:rsidP="00980478"/>
    <w:p w14:paraId="6D34B58B" w14:textId="77777777" w:rsidR="00980478" w:rsidRDefault="00F67D78" w:rsidP="00980478">
      <w:pPr>
        <w:numPr>
          <w:ilvl w:val="0"/>
          <w:numId w:val="3"/>
        </w:numPr>
      </w:pPr>
      <w:hyperlink r:id="rId7" w:history="1">
        <w:r w:rsidRPr="00F67D78">
          <w:rPr>
            <w:rStyle w:val="Hyperlink"/>
          </w:rPr>
          <w:t>Teac</w:t>
        </w:r>
        <w:r w:rsidRPr="00F67D78">
          <w:rPr>
            <w:rStyle w:val="Hyperlink"/>
          </w:rPr>
          <w:t>h</w:t>
        </w:r>
        <w:r w:rsidRPr="00F67D78">
          <w:rPr>
            <w:rStyle w:val="Hyperlink"/>
          </w:rPr>
          <w:t>er’s G</w:t>
        </w:r>
        <w:r w:rsidRPr="00F67D78">
          <w:rPr>
            <w:rStyle w:val="Hyperlink"/>
          </w:rPr>
          <w:t>u</w:t>
        </w:r>
        <w:r w:rsidRPr="00F67D78">
          <w:rPr>
            <w:rStyle w:val="Hyperlink"/>
          </w:rPr>
          <w:t xml:space="preserve">ide: </w:t>
        </w:r>
        <w:r w:rsidRPr="00F67D78">
          <w:rPr>
            <w:rStyle w:val="Hyperlink"/>
          </w:rPr>
          <w:t>T</w:t>
        </w:r>
        <w:r w:rsidRPr="00F67D78">
          <w:rPr>
            <w:rStyle w:val="Hyperlink"/>
          </w:rPr>
          <w:t>hematic Units</w:t>
        </w:r>
      </w:hyperlink>
      <w:r>
        <w:t xml:space="preserve"> </w:t>
      </w:r>
      <w:hyperlink r:id="rId8" w:tooltip="Website link" w:history="1">
        <w:r w:rsidR="00980478" w:rsidRPr="00C16AC1">
          <w:rPr>
            <w:rStyle w:val="Hyperlink"/>
          </w:rPr>
          <w:t>http://www.theteachers</w:t>
        </w:r>
        <w:r w:rsidR="00980478" w:rsidRPr="00C16AC1">
          <w:rPr>
            <w:rStyle w:val="Hyperlink"/>
          </w:rPr>
          <w:t>g</w:t>
        </w:r>
        <w:r w:rsidR="00980478" w:rsidRPr="00C16AC1">
          <w:rPr>
            <w:rStyle w:val="Hyperlink"/>
          </w:rPr>
          <w:t>uide.com/thematicunits.htm</w:t>
        </w:r>
      </w:hyperlink>
    </w:p>
    <w:p w14:paraId="1A258FDB" w14:textId="77777777" w:rsidR="00980478" w:rsidRDefault="00F67D78" w:rsidP="00980478">
      <w:pPr>
        <w:numPr>
          <w:ilvl w:val="0"/>
          <w:numId w:val="3"/>
        </w:numPr>
      </w:pPr>
      <w:hyperlink r:id="rId9" w:history="1">
        <w:r w:rsidRPr="00F67D78">
          <w:rPr>
            <w:rStyle w:val="Hyperlink"/>
          </w:rPr>
          <w:t>Teach</w:t>
        </w:r>
        <w:r w:rsidRPr="00F67D78">
          <w:rPr>
            <w:rStyle w:val="Hyperlink"/>
          </w:rPr>
          <w:t>e</w:t>
        </w:r>
        <w:r w:rsidRPr="00F67D78">
          <w:rPr>
            <w:rStyle w:val="Hyperlink"/>
          </w:rPr>
          <w:t>r Stuff: Themes</w:t>
        </w:r>
      </w:hyperlink>
      <w:r>
        <w:t xml:space="preserve">: </w:t>
      </w:r>
      <w:hyperlink r:id="rId10" w:tooltip="Website Link" w:history="1">
        <w:r w:rsidR="00980478" w:rsidRPr="005979CC">
          <w:rPr>
            <w:rStyle w:val="Hyperlink"/>
          </w:rPr>
          <w:t>http://atozteachers</w:t>
        </w:r>
        <w:r w:rsidR="00980478" w:rsidRPr="005979CC">
          <w:rPr>
            <w:rStyle w:val="Hyperlink"/>
          </w:rPr>
          <w:t>t</w:t>
        </w:r>
        <w:r w:rsidR="00980478" w:rsidRPr="005979CC">
          <w:rPr>
            <w:rStyle w:val="Hyperlink"/>
          </w:rPr>
          <w:t>uff.com/Themes/index.shtml</w:t>
        </w:r>
      </w:hyperlink>
    </w:p>
    <w:p w14:paraId="2E0C8FDD" w14:textId="77777777" w:rsidR="00980478" w:rsidRDefault="00F67D78" w:rsidP="00980478">
      <w:pPr>
        <w:numPr>
          <w:ilvl w:val="0"/>
          <w:numId w:val="3"/>
        </w:numPr>
      </w:pPr>
      <w:hyperlink r:id="rId11" w:history="1">
        <w:r w:rsidRPr="00F67D78">
          <w:rPr>
            <w:rStyle w:val="Hyperlink"/>
          </w:rPr>
          <w:t>The Tea</w:t>
        </w:r>
        <w:r w:rsidRPr="00F67D78">
          <w:rPr>
            <w:rStyle w:val="Hyperlink"/>
          </w:rPr>
          <w:t>c</w:t>
        </w:r>
        <w:r w:rsidRPr="00F67D78">
          <w:rPr>
            <w:rStyle w:val="Hyperlink"/>
          </w:rPr>
          <w:t>h</w:t>
        </w:r>
        <w:r w:rsidRPr="00F67D78">
          <w:rPr>
            <w:rStyle w:val="Hyperlink"/>
          </w:rPr>
          <w:t>e</w:t>
        </w:r>
        <w:r w:rsidRPr="00F67D78">
          <w:rPr>
            <w:rStyle w:val="Hyperlink"/>
          </w:rPr>
          <w:t>r’s Corner: Thematic Units</w:t>
        </w:r>
      </w:hyperlink>
      <w:r>
        <w:t xml:space="preserve"> </w:t>
      </w:r>
      <w:hyperlink r:id="rId12" w:tooltip="Website link" w:history="1">
        <w:r w:rsidR="00980478" w:rsidRPr="005979CC">
          <w:rPr>
            <w:rStyle w:val="Hyperlink"/>
          </w:rPr>
          <w:t>http://www.thetea</w:t>
        </w:r>
        <w:r w:rsidR="00980478" w:rsidRPr="005979CC">
          <w:rPr>
            <w:rStyle w:val="Hyperlink"/>
          </w:rPr>
          <w:t>c</w:t>
        </w:r>
        <w:r w:rsidR="00980478" w:rsidRPr="005979CC">
          <w:rPr>
            <w:rStyle w:val="Hyperlink"/>
          </w:rPr>
          <w:t>herscorner.net/thematicunits/</w:t>
        </w:r>
      </w:hyperlink>
    </w:p>
    <w:p w14:paraId="32F7D9D1" w14:textId="77777777" w:rsidR="00980478" w:rsidRPr="00F67D78" w:rsidRDefault="00F67D78" w:rsidP="00980478">
      <w:pPr>
        <w:numPr>
          <w:ilvl w:val="0"/>
          <w:numId w:val="3"/>
        </w:numPr>
        <w:rPr>
          <w:rStyle w:val="Hyperlink"/>
        </w:rPr>
      </w:pPr>
      <w:hyperlink r:id="rId13" w:history="1">
        <w:r w:rsidRPr="00F67D78">
          <w:rPr>
            <w:rStyle w:val="Hyperlink"/>
          </w:rPr>
          <w:t>Educat</w:t>
        </w:r>
        <w:bookmarkStart w:id="0" w:name="_GoBack"/>
        <w:bookmarkEnd w:id="0"/>
        <w:r w:rsidRPr="00F67D78">
          <w:rPr>
            <w:rStyle w:val="Hyperlink"/>
          </w:rPr>
          <w:t>i</w:t>
        </w:r>
        <w:r w:rsidRPr="00F67D78">
          <w:rPr>
            <w:rStyle w:val="Hyperlink"/>
          </w:rPr>
          <w:t>on World: Lesson Plans</w:t>
        </w:r>
      </w:hyperlink>
      <w:r>
        <w:t xml:space="preserve"> </w:t>
      </w:r>
      <w:r>
        <w:fldChar w:fldCharType="begin"/>
      </w:r>
      <w:r>
        <w:instrText xml:space="preserve"> HYPERLINK "http://www.education-world.com/a_lesson/" \o "Website link" </w:instrText>
      </w:r>
      <w:r>
        <w:fldChar w:fldCharType="separate"/>
      </w:r>
      <w:r w:rsidR="00980478" w:rsidRPr="00F67D78">
        <w:rPr>
          <w:rStyle w:val="Hyperlink"/>
        </w:rPr>
        <w:t>http://www</w:t>
      </w:r>
      <w:r w:rsidR="00980478" w:rsidRPr="00F67D78">
        <w:rPr>
          <w:rStyle w:val="Hyperlink"/>
        </w:rPr>
        <w:t>.</w:t>
      </w:r>
      <w:r w:rsidR="00980478" w:rsidRPr="00F67D78">
        <w:rPr>
          <w:rStyle w:val="Hyperlink"/>
        </w:rPr>
        <w:t>education-world.com/a_lesson/</w:t>
      </w:r>
    </w:p>
    <w:p w14:paraId="696BFA2B" w14:textId="77777777" w:rsidR="00980478" w:rsidRDefault="00F67D78" w:rsidP="00240CD9">
      <w:pPr>
        <w:ind w:left="720"/>
      </w:pPr>
      <w:r>
        <w:fldChar w:fldCharType="end"/>
      </w:r>
    </w:p>
    <w:p w14:paraId="6E693C41" w14:textId="77777777" w:rsidR="00980478" w:rsidRDefault="00980478" w:rsidP="00980478"/>
    <w:p w14:paraId="56397463" w14:textId="77777777" w:rsidR="00980478" w:rsidRDefault="00980478" w:rsidP="00980478"/>
    <w:p w14:paraId="7532CDA8" w14:textId="77777777" w:rsidR="00980478" w:rsidRDefault="00980478" w:rsidP="00980478"/>
    <w:p w14:paraId="3908A21D" w14:textId="77777777" w:rsidR="00980478" w:rsidRDefault="00980478" w:rsidP="00980478"/>
    <w:p w14:paraId="1B400496" w14:textId="77777777" w:rsidR="00980478" w:rsidRDefault="00980478" w:rsidP="00980478"/>
    <w:p w14:paraId="01FC9E00" w14:textId="77777777" w:rsidR="00980478" w:rsidRDefault="00980478" w:rsidP="00980478">
      <w:pPr>
        <w:sectPr w:rsidR="00980478" w:rsidSect="00980478">
          <w:footerReference w:type="even" r:id="rId14"/>
          <w:footerReference w:type="default" r:id="rId15"/>
          <w:pgSz w:w="12240" w:h="15840" w:code="1"/>
          <w:pgMar w:top="1440" w:right="1440" w:bottom="1440" w:left="1440" w:header="720" w:footer="720" w:gutter="0"/>
          <w:cols w:space="720"/>
          <w:docGrid w:linePitch="360"/>
        </w:sectPr>
      </w:pPr>
    </w:p>
    <w:p w14:paraId="53461F9E" w14:textId="77777777" w:rsidR="00980478" w:rsidRDefault="00980478" w:rsidP="00980478">
      <w:pPr>
        <w:jc w:val="center"/>
      </w:pPr>
      <w:r>
        <w:rPr>
          <w:rStyle w:val="Strong"/>
        </w:rPr>
        <w:t>THEMATIC PLANNING SHEET</w:t>
      </w:r>
    </w:p>
    <w:p w14:paraId="4437E464" w14:textId="77777777" w:rsidR="00980478" w:rsidRDefault="00980478" w:rsidP="00980478">
      <w:pPr>
        <w:pStyle w:val="NormalWeb"/>
        <w:numPr>
          <w:ilvl w:val="0"/>
          <w:numId w:val="5"/>
        </w:numPr>
        <w:rPr>
          <w:b/>
          <w:bCs/>
        </w:rPr>
      </w:pPr>
      <w:r>
        <w:rPr>
          <w:b/>
          <w:bCs/>
        </w:rPr>
        <w:t xml:space="preserve">Theme: </w:t>
      </w:r>
    </w:p>
    <w:p w14:paraId="2F41A1B4" w14:textId="77777777" w:rsidR="00980478" w:rsidRDefault="00980478" w:rsidP="00980478">
      <w:pPr>
        <w:pStyle w:val="NormalWeb"/>
        <w:rPr>
          <w:b/>
          <w:bCs/>
        </w:rPr>
      </w:pPr>
    </w:p>
    <w:p w14:paraId="03E533E9" w14:textId="77777777" w:rsidR="00980478" w:rsidRDefault="00980478" w:rsidP="00980478">
      <w:pPr>
        <w:pStyle w:val="NormalWeb"/>
        <w:numPr>
          <w:ilvl w:val="0"/>
          <w:numId w:val="5"/>
        </w:numPr>
        <w:rPr>
          <w:b/>
          <w:bCs/>
        </w:rPr>
      </w:pPr>
      <w:r>
        <w:rPr>
          <w:b/>
          <w:bCs/>
        </w:rPr>
        <w:t xml:space="preserve">Curricular Areas: Which curricular areas are being addressed? </w:t>
      </w:r>
    </w:p>
    <w:p w14:paraId="0B0529FF" w14:textId="77777777" w:rsidR="00980478" w:rsidRDefault="00980478" w:rsidP="00980478">
      <w:pPr>
        <w:pStyle w:val="NormalWeb"/>
        <w:rPr>
          <w:b/>
          <w:bCs/>
        </w:rPr>
      </w:pPr>
    </w:p>
    <w:p w14:paraId="6028BF87" w14:textId="77777777" w:rsidR="00980478" w:rsidRDefault="00980478" w:rsidP="00980478">
      <w:pPr>
        <w:pStyle w:val="NormalWeb"/>
        <w:rPr>
          <w:b/>
          <w:bCs/>
        </w:rPr>
      </w:pPr>
    </w:p>
    <w:p w14:paraId="1648781C" w14:textId="77777777" w:rsidR="00980478" w:rsidRDefault="00980478" w:rsidP="00980478">
      <w:pPr>
        <w:pStyle w:val="NormalWeb"/>
        <w:numPr>
          <w:ilvl w:val="0"/>
          <w:numId w:val="5"/>
        </w:numPr>
        <w:rPr>
          <w:b/>
          <w:bCs/>
        </w:rPr>
      </w:pPr>
      <w:r>
        <w:rPr>
          <w:b/>
          <w:bCs/>
        </w:rPr>
        <w:t xml:space="preserve">Time Span: </w:t>
      </w:r>
      <w:r>
        <w:rPr>
          <w:b/>
          <w:bCs/>
        </w:rPr>
        <w:br/>
      </w:r>
      <w:r>
        <w:rPr>
          <w:b/>
          <w:bCs/>
        </w:rPr>
        <w:br/>
      </w:r>
      <w:r>
        <w:rPr>
          <w:b/>
          <w:bCs/>
        </w:rPr>
        <w:br/>
      </w:r>
    </w:p>
    <w:p w14:paraId="75348A62" w14:textId="77777777" w:rsidR="00980478" w:rsidRDefault="00980478" w:rsidP="00980478">
      <w:pPr>
        <w:pStyle w:val="NormalWeb"/>
        <w:numPr>
          <w:ilvl w:val="0"/>
          <w:numId w:val="5"/>
        </w:numPr>
        <w:rPr>
          <w:b/>
          <w:bCs/>
        </w:rPr>
      </w:pPr>
      <w:r>
        <w:rPr>
          <w:b/>
          <w:bCs/>
        </w:rPr>
        <w:t xml:space="preserve">General Goal(s) or Focus: </w:t>
      </w:r>
    </w:p>
    <w:p w14:paraId="7BADC4FD" w14:textId="77777777" w:rsidR="00980478" w:rsidRDefault="00980478" w:rsidP="00980478">
      <w:pPr>
        <w:pStyle w:val="NormalWeb"/>
        <w:rPr>
          <w:b/>
          <w:bCs/>
        </w:rPr>
      </w:pPr>
    </w:p>
    <w:p w14:paraId="546B139F" w14:textId="77777777" w:rsidR="00980478" w:rsidRDefault="00980478" w:rsidP="00980478">
      <w:pPr>
        <w:pStyle w:val="NormalWeb"/>
        <w:rPr>
          <w:b/>
          <w:bCs/>
        </w:rPr>
      </w:pPr>
    </w:p>
    <w:p w14:paraId="2ADCA264" w14:textId="77777777" w:rsidR="00980478" w:rsidRDefault="00980478" w:rsidP="00980478">
      <w:pPr>
        <w:pStyle w:val="NormalWeb"/>
        <w:numPr>
          <w:ilvl w:val="0"/>
          <w:numId w:val="5"/>
        </w:numPr>
        <w:rPr>
          <w:b/>
          <w:bCs/>
        </w:rPr>
      </w:pPr>
      <w:r>
        <w:rPr>
          <w:b/>
          <w:bCs/>
        </w:rPr>
        <w:t xml:space="preserve">Specific ASOL to be addressed: </w:t>
      </w:r>
    </w:p>
    <w:p w14:paraId="6D4E91D2" w14:textId="77777777" w:rsidR="00980478" w:rsidRDefault="00980478" w:rsidP="00980478">
      <w:pPr>
        <w:pStyle w:val="NormalWeb"/>
        <w:rPr>
          <w:b/>
          <w:bCs/>
        </w:rPr>
      </w:pPr>
    </w:p>
    <w:p w14:paraId="7A3D07AB" w14:textId="77777777" w:rsidR="00980478" w:rsidRDefault="00980478" w:rsidP="00980478">
      <w:pPr>
        <w:pStyle w:val="NormalWeb"/>
        <w:rPr>
          <w:b/>
          <w:bCs/>
        </w:rPr>
      </w:pPr>
    </w:p>
    <w:p w14:paraId="125C17FF" w14:textId="77777777" w:rsidR="00980478" w:rsidRDefault="00980478" w:rsidP="00980478">
      <w:pPr>
        <w:pStyle w:val="NormalWeb"/>
        <w:rPr>
          <w:b/>
          <w:bCs/>
        </w:rPr>
      </w:pPr>
    </w:p>
    <w:p w14:paraId="72114243" w14:textId="77777777" w:rsidR="00980478" w:rsidRPr="008E5F03" w:rsidRDefault="00980478" w:rsidP="00980478">
      <w:pPr>
        <w:pStyle w:val="NormalWeb"/>
        <w:numPr>
          <w:ilvl w:val="0"/>
          <w:numId w:val="5"/>
        </w:numPr>
        <w:rPr>
          <w:b/>
          <w:bCs/>
        </w:rPr>
      </w:pPr>
      <w:r w:rsidRPr="008E5F03">
        <w:rPr>
          <w:b/>
        </w:rPr>
        <w:t>Classroom Management:</w:t>
      </w:r>
      <w:r>
        <w:t xml:space="preserve"> How will you meet individual needs and multiple learning styles? How will you adapt group activities for individual lessons? Places to consider deliver</w:t>
      </w:r>
      <w:r w:rsidRPr="00795837">
        <w:t>ing</w:t>
      </w:r>
      <w:r>
        <w:t xml:space="preserve"> lessons (Story Corner, Math Station, Computer Station, </w:t>
      </w:r>
      <w:r>
        <w:rPr>
          <w:bCs/>
        </w:rPr>
        <w:t xml:space="preserve">Snack Time, Music &amp; Songs, Art Station, PE / Movement / Dance, </w:t>
      </w:r>
      <w:r w:rsidRPr="00800CEF">
        <w:rPr>
          <w:bCs/>
        </w:rPr>
        <w:t>Multi-sensory Play Area</w:t>
      </w:r>
      <w:r>
        <w:rPr>
          <w:bCs/>
        </w:rPr>
        <w:t>)</w:t>
      </w:r>
    </w:p>
    <w:p w14:paraId="1B280020" w14:textId="77777777" w:rsidR="00980478" w:rsidRPr="008E5F03" w:rsidRDefault="00980478" w:rsidP="00980478">
      <w:pPr>
        <w:autoSpaceDE w:val="0"/>
        <w:autoSpaceDN w:val="0"/>
        <w:adjustRightInd w:val="0"/>
        <w:ind w:left="720"/>
        <w:rPr>
          <w:sz w:val="20"/>
          <w:szCs w:val="20"/>
        </w:rPr>
      </w:pPr>
    </w:p>
    <w:p w14:paraId="689981CC" w14:textId="77777777" w:rsidR="00980478" w:rsidRDefault="00980478" w:rsidP="00980478">
      <w:pPr>
        <w:pStyle w:val="NormalWeb"/>
        <w:rPr>
          <w:b/>
          <w:bCs/>
        </w:rPr>
      </w:pPr>
    </w:p>
    <w:p w14:paraId="64155576" w14:textId="77777777" w:rsidR="00980478" w:rsidRDefault="00980478" w:rsidP="00980478">
      <w:pPr>
        <w:pStyle w:val="NormalWeb"/>
        <w:rPr>
          <w:b/>
          <w:bCs/>
        </w:rPr>
      </w:pPr>
    </w:p>
    <w:p w14:paraId="217C6E5B" w14:textId="77777777" w:rsidR="00980478" w:rsidRDefault="00980478" w:rsidP="00980478">
      <w:pPr>
        <w:pStyle w:val="NormalWeb"/>
        <w:numPr>
          <w:ilvl w:val="0"/>
          <w:numId w:val="5"/>
        </w:numPr>
        <w:rPr>
          <w:b/>
          <w:bCs/>
        </w:rPr>
      </w:pPr>
      <w:r>
        <w:rPr>
          <w:b/>
          <w:bCs/>
        </w:rPr>
        <w:t xml:space="preserve">Critical Thinking Strategies: </w:t>
      </w:r>
    </w:p>
    <w:p w14:paraId="3DA24E68" w14:textId="77777777" w:rsidR="00980478" w:rsidRDefault="00980478" w:rsidP="00980478">
      <w:pPr>
        <w:pStyle w:val="NormalWeb"/>
        <w:rPr>
          <w:b/>
          <w:bCs/>
        </w:rPr>
      </w:pPr>
    </w:p>
    <w:p w14:paraId="16A6D236" w14:textId="77777777" w:rsidR="00980478" w:rsidRDefault="00980478" w:rsidP="00980478">
      <w:pPr>
        <w:pStyle w:val="NormalWeb"/>
        <w:rPr>
          <w:b/>
          <w:bCs/>
        </w:rPr>
      </w:pPr>
    </w:p>
    <w:p w14:paraId="18DB20B6" w14:textId="77777777" w:rsidR="00980478" w:rsidRPr="008E5F03" w:rsidRDefault="00980478" w:rsidP="00980478">
      <w:pPr>
        <w:numPr>
          <w:ilvl w:val="0"/>
          <w:numId w:val="5"/>
        </w:numPr>
        <w:autoSpaceDE w:val="0"/>
        <w:autoSpaceDN w:val="0"/>
        <w:adjustRightInd w:val="0"/>
        <w:rPr>
          <w:b/>
          <w:bCs/>
        </w:rPr>
      </w:pPr>
      <w:r w:rsidRPr="008E5F03">
        <w:rPr>
          <w:b/>
          <w:bCs/>
        </w:rPr>
        <w:t>Traditional Materials:</w:t>
      </w:r>
    </w:p>
    <w:p w14:paraId="29829759" w14:textId="77777777" w:rsidR="00980478" w:rsidRDefault="00980478" w:rsidP="00980478">
      <w:pPr>
        <w:autoSpaceDE w:val="0"/>
        <w:autoSpaceDN w:val="0"/>
        <w:adjustRightInd w:val="0"/>
        <w:ind w:left="360"/>
        <w:sectPr w:rsidR="00980478" w:rsidSect="00980478">
          <w:pgSz w:w="12240" w:h="15840" w:code="1"/>
          <w:pgMar w:top="1440" w:right="1440" w:bottom="1440" w:left="1440" w:header="720" w:footer="720" w:gutter="0"/>
          <w:cols w:space="720"/>
          <w:docGrid w:linePitch="360"/>
        </w:sectPr>
      </w:pPr>
    </w:p>
    <w:p w14:paraId="11F4F1C6" w14:textId="77777777" w:rsidR="00980478" w:rsidRPr="008E5F03" w:rsidRDefault="00980478" w:rsidP="00980478">
      <w:pPr>
        <w:autoSpaceDE w:val="0"/>
        <w:autoSpaceDN w:val="0"/>
        <w:adjustRightInd w:val="0"/>
        <w:ind w:left="360"/>
      </w:pPr>
      <w:r w:rsidRPr="008E5F03">
        <w:t>___ Books, Folk Tales:</w:t>
      </w:r>
    </w:p>
    <w:p w14:paraId="7CEBF47F" w14:textId="77777777" w:rsidR="00980478" w:rsidRPr="008E5F03" w:rsidRDefault="00980478" w:rsidP="00980478">
      <w:pPr>
        <w:autoSpaceDE w:val="0"/>
        <w:autoSpaceDN w:val="0"/>
        <w:adjustRightInd w:val="0"/>
        <w:ind w:left="360"/>
      </w:pPr>
      <w:r w:rsidRPr="008E5F03">
        <w:t>___ Songs, Chants, Poems:</w:t>
      </w:r>
    </w:p>
    <w:p w14:paraId="030F957D" w14:textId="77777777" w:rsidR="00980478" w:rsidRPr="008E5F03" w:rsidRDefault="00980478" w:rsidP="00980478">
      <w:pPr>
        <w:autoSpaceDE w:val="0"/>
        <w:autoSpaceDN w:val="0"/>
        <w:adjustRightInd w:val="0"/>
        <w:ind w:left="360"/>
      </w:pPr>
      <w:r w:rsidRPr="008E5F03">
        <w:t>___ Props for Books, Songs, Dance:</w:t>
      </w:r>
    </w:p>
    <w:p w14:paraId="07E69EE0" w14:textId="77777777" w:rsidR="00980478" w:rsidRPr="008E5F03" w:rsidRDefault="00980478" w:rsidP="00980478">
      <w:pPr>
        <w:autoSpaceDE w:val="0"/>
        <w:autoSpaceDN w:val="0"/>
        <w:adjustRightInd w:val="0"/>
        <w:ind w:left="360"/>
      </w:pPr>
      <w:r w:rsidRPr="008E5F03">
        <w:t>___ Supplies for Other Toys &amp; Games:</w:t>
      </w:r>
    </w:p>
    <w:p w14:paraId="3569AF46" w14:textId="77777777" w:rsidR="00980478" w:rsidRPr="008E5F03" w:rsidRDefault="00980478" w:rsidP="00980478">
      <w:pPr>
        <w:autoSpaceDE w:val="0"/>
        <w:autoSpaceDN w:val="0"/>
        <w:adjustRightInd w:val="0"/>
        <w:ind w:left="360"/>
      </w:pPr>
      <w:r w:rsidRPr="008E5F03">
        <w:t>___ Manipulatives:</w:t>
      </w:r>
    </w:p>
    <w:p w14:paraId="3275EE3B" w14:textId="77777777" w:rsidR="00980478" w:rsidRPr="008E5F03" w:rsidRDefault="00980478" w:rsidP="00980478">
      <w:pPr>
        <w:autoSpaceDE w:val="0"/>
        <w:autoSpaceDN w:val="0"/>
        <w:adjustRightInd w:val="0"/>
        <w:ind w:left="360"/>
      </w:pPr>
      <w:r w:rsidRPr="008E5F03">
        <w:t>___ Art Supplies:</w:t>
      </w:r>
    </w:p>
    <w:p w14:paraId="714127DF" w14:textId="77777777" w:rsidR="00980478" w:rsidRPr="008E5F03" w:rsidRDefault="00980478" w:rsidP="00980478">
      <w:pPr>
        <w:autoSpaceDE w:val="0"/>
        <w:autoSpaceDN w:val="0"/>
        <w:adjustRightInd w:val="0"/>
        <w:ind w:left="360"/>
      </w:pPr>
      <w:r w:rsidRPr="008E5F03">
        <w:t>___ Snacks &amp; Cooking Tools:</w:t>
      </w:r>
      <w:r>
        <w:br/>
      </w:r>
    </w:p>
    <w:p w14:paraId="6BA37911" w14:textId="77777777" w:rsidR="00980478" w:rsidRPr="008E5F03" w:rsidRDefault="00980478" w:rsidP="00980478">
      <w:pPr>
        <w:numPr>
          <w:ilvl w:val="0"/>
          <w:numId w:val="8"/>
        </w:numPr>
        <w:autoSpaceDE w:val="0"/>
        <w:autoSpaceDN w:val="0"/>
        <w:adjustRightInd w:val="0"/>
        <w:rPr>
          <w:b/>
          <w:bCs/>
        </w:rPr>
      </w:pPr>
      <w:r w:rsidRPr="008E5F03">
        <w:rPr>
          <w:b/>
          <w:bCs/>
        </w:rPr>
        <w:t>Low Tech Materials:</w:t>
      </w:r>
    </w:p>
    <w:p w14:paraId="7968601B" w14:textId="77777777" w:rsidR="00980478" w:rsidRPr="008E5F03" w:rsidRDefault="00980478" w:rsidP="00980478">
      <w:pPr>
        <w:autoSpaceDE w:val="0"/>
        <w:autoSpaceDN w:val="0"/>
        <w:adjustRightInd w:val="0"/>
        <w:ind w:left="360"/>
      </w:pPr>
      <w:r w:rsidRPr="008E5F03">
        <w:t>___ Ability Switches (#___)</w:t>
      </w:r>
    </w:p>
    <w:p w14:paraId="343BF168" w14:textId="77777777" w:rsidR="00980478" w:rsidRPr="008E5F03" w:rsidRDefault="00980478" w:rsidP="00980478">
      <w:pPr>
        <w:autoSpaceDE w:val="0"/>
        <w:autoSpaceDN w:val="0"/>
        <w:adjustRightInd w:val="0"/>
        <w:ind w:left="360"/>
      </w:pPr>
      <w:r w:rsidRPr="008E5F03">
        <w:t>___ Power Link &amp;/or ___ switch latch/timer</w:t>
      </w:r>
    </w:p>
    <w:p w14:paraId="7AA8F786" w14:textId="77777777" w:rsidR="00980478" w:rsidRPr="008E5F03" w:rsidRDefault="00980478" w:rsidP="00980478">
      <w:pPr>
        <w:autoSpaceDE w:val="0"/>
        <w:autoSpaceDN w:val="0"/>
        <w:adjustRightInd w:val="0"/>
        <w:ind w:left="360"/>
      </w:pPr>
      <w:r w:rsidRPr="008E5F03">
        <w:t>___ Voice Output Device:</w:t>
      </w:r>
    </w:p>
    <w:p w14:paraId="3F2CBA3A" w14:textId="77777777" w:rsidR="00980478" w:rsidRPr="008E5F03" w:rsidRDefault="00980478" w:rsidP="00980478">
      <w:pPr>
        <w:autoSpaceDE w:val="0"/>
        <w:autoSpaceDN w:val="0"/>
        <w:adjustRightInd w:val="0"/>
        <w:ind w:left="360"/>
      </w:pPr>
      <w:r w:rsidRPr="008E5F03">
        <w:t>___ Battery-Operated Toys:</w:t>
      </w:r>
    </w:p>
    <w:p w14:paraId="31F1284D" w14:textId="77777777" w:rsidR="00980478" w:rsidRPr="008E5F03" w:rsidRDefault="00980478" w:rsidP="00980478">
      <w:pPr>
        <w:autoSpaceDE w:val="0"/>
        <w:autoSpaceDN w:val="0"/>
        <w:adjustRightInd w:val="0"/>
        <w:ind w:left="360"/>
      </w:pPr>
      <w:r w:rsidRPr="008E5F03">
        <w:t>___ Other Low-Tech Adaptations:</w:t>
      </w:r>
      <w:r>
        <w:br/>
      </w:r>
    </w:p>
    <w:p w14:paraId="0BA3D4AA" w14:textId="77777777" w:rsidR="00980478" w:rsidRPr="008E5F03" w:rsidRDefault="00980478" w:rsidP="00980478">
      <w:pPr>
        <w:numPr>
          <w:ilvl w:val="0"/>
          <w:numId w:val="8"/>
        </w:numPr>
        <w:autoSpaceDE w:val="0"/>
        <w:autoSpaceDN w:val="0"/>
        <w:adjustRightInd w:val="0"/>
        <w:rPr>
          <w:b/>
          <w:bCs/>
        </w:rPr>
      </w:pPr>
      <w:r w:rsidRPr="008E5F03">
        <w:rPr>
          <w:b/>
          <w:bCs/>
        </w:rPr>
        <w:t>Computer Hardware:</w:t>
      </w:r>
    </w:p>
    <w:p w14:paraId="27222433" w14:textId="77777777" w:rsidR="00980478" w:rsidRPr="008E5F03" w:rsidRDefault="00980478" w:rsidP="00980478">
      <w:pPr>
        <w:autoSpaceDE w:val="0"/>
        <w:autoSpaceDN w:val="0"/>
        <w:adjustRightInd w:val="0"/>
        <w:ind w:left="360"/>
      </w:pPr>
      <w:r w:rsidRPr="008E5F03">
        <w:t>___ Computer(s) (#___)</w:t>
      </w:r>
    </w:p>
    <w:p w14:paraId="63D372F8" w14:textId="77777777" w:rsidR="00980478" w:rsidRPr="008E5F03" w:rsidRDefault="00980478" w:rsidP="00980478">
      <w:pPr>
        <w:autoSpaceDE w:val="0"/>
        <w:autoSpaceDN w:val="0"/>
        <w:adjustRightInd w:val="0"/>
        <w:ind w:left="360"/>
      </w:pPr>
      <w:r w:rsidRPr="008E5F03">
        <w:t>___ IntelliKeys (#___)</w:t>
      </w:r>
    </w:p>
    <w:p w14:paraId="41EE8802" w14:textId="77777777" w:rsidR="00980478" w:rsidRPr="008E5F03" w:rsidRDefault="00980478" w:rsidP="00980478">
      <w:pPr>
        <w:autoSpaceDE w:val="0"/>
        <w:autoSpaceDN w:val="0"/>
        <w:adjustRightInd w:val="0"/>
        <w:ind w:left="360"/>
      </w:pPr>
      <w:r w:rsidRPr="008E5F03">
        <w:t>___ Switches (#___)</w:t>
      </w:r>
    </w:p>
    <w:p w14:paraId="76E48E7D" w14:textId="77777777" w:rsidR="00980478" w:rsidRPr="008E5F03" w:rsidRDefault="00980478" w:rsidP="00980478">
      <w:pPr>
        <w:autoSpaceDE w:val="0"/>
        <w:autoSpaceDN w:val="0"/>
        <w:adjustRightInd w:val="0"/>
        <w:ind w:left="360"/>
      </w:pPr>
      <w:r w:rsidRPr="008E5F03">
        <w:t>___ Printer</w:t>
      </w:r>
    </w:p>
    <w:p w14:paraId="393B427A" w14:textId="77777777" w:rsidR="00980478" w:rsidRPr="008E5F03" w:rsidRDefault="00980478" w:rsidP="00980478">
      <w:pPr>
        <w:autoSpaceDE w:val="0"/>
        <w:autoSpaceDN w:val="0"/>
        <w:adjustRightInd w:val="0"/>
        <w:ind w:left="360"/>
      </w:pPr>
      <w:r w:rsidRPr="008E5F03">
        <w:t>___ Digital Camera</w:t>
      </w:r>
    </w:p>
    <w:p w14:paraId="31721FE8" w14:textId="77777777" w:rsidR="00980478" w:rsidRPr="008E5F03" w:rsidRDefault="00980478" w:rsidP="00980478">
      <w:pPr>
        <w:autoSpaceDE w:val="0"/>
        <w:autoSpaceDN w:val="0"/>
        <w:adjustRightInd w:val="0"/>
        <w:ind w:left="360"/>
      </w:pPr>
      <w:r w:rsidRPr="008E5F03">
        <w:t>___ Other:</w:t>
      </w:r>
      <w:r>
        <w:br/>
      </w:r>
    </w:p>
    <w:p w14:paraId="023EDC1B" w14:textId="77777777" w:rsidR="00980478" w:rsidRPr="000A3CE4" w:rsidRDefault="00980478" w:rsidP="00980478">
      <w:pPr>
        <w:numPr>
          <w:ilvl w:val="0"/>
          <w:numId w:val="8"/>
        </w:numPr>
        <w:autoSpaceDE w:val="0"/>
        <w:autoSpaceDN w:val="0"/>
        <w:adjustRightInd w:val="0"/>
        <w:rPr>
          <w:b/>
          <w:bCs/>
        </w:rPr>
      </w:pPr>
      <w:r w:rsidRPr="008E5F03">
        <w:rPr>
          <w:b/>
          <w:bCs/>
        </w:rPr>
        <w:t>Software:</w:t>
      </w:r>
    </w:p>
    <w:p w14:paraId="408E9C99" w14:textId="77777777" w:rsidR="00980478" w:rsidRDefault="00980478" w:rsidP="00980478">
      <w:pPr>
        <w:autoSpaceDE w:val="0"/>
        <w:autoSpaceDN w:val="0"/>
        <w:adjustRightInd w:val="0"/>
        <w:ind w:left="360"/>
      </w:pPr>
      <w:r>
        <w:t xml:space="preserve"> __ BoardMaker V.6</w:t>
      </w:r>
    </w:p>
    <w:p w14:paraId="3A1A7A8B" w14:textId="77777777" w:rsidR="00980478" w:rsidRDefault="00980478" w:rsidP="00980478">
      <w:pPr>
        <w:autoSpaceDE w:val="0"/>
        <w:autoSpaceDN w:val="0"/>
        <w:adjustRightInd w:val="0"/>
        <w:ind w:left="360"/>
      </w:pPr>
      <w:r>
        <w:t>__ Classroom Suite</w:t>
      </w:r>
    </w:p>
    <w:p w14:paraId="24DBF2A0" w14:textId="77777777" w:rsidR="00980478" w:rsidRDefault="00980478" w:rsidP="00980478">
      <w:pPr>
        <w:autoSpaceDE w:val="0"/>
        <w:autoSpaceDN w:val="0"/>
        <w:adjustRightInd w:val="0"/>
        <w:ind w:left="360"/>
      </w:pPr>
      <w:r>
        <w:t>__ Text to Speech Software</w:t>
      </w:r>
    </w:p>
    <w:p w14:paraId="24F7AC95" w14:textId="77777777" w:rsidR="00980478" w:rsidRDefault="00980478" w:rsidP="00980478">
      <w:pPr>
        <w:autoSpaceDE w:val="0"/>
        <w:autoSpaceDN w:val="0"/>
        <w:adjustRightInd w:val="0"/>
        <w:ind w:left="360"/>
      </w:pPr>
      <w:r>
        <w:t>__ Clicker Software</w:t>
      </w:r>
    </w:p>
    <w:p w14:paraId="4CA49C68" w14:textId="77777777" w:rsidR="00980478" w:rsidRPr="008E5F03" w:rsidRDefault="00980478" w:rsidP="00980478">
      <w:pPr>
        <w:autoSpaceDE w:val="0"/>
        <w:autoSpaceDN w:val="0"/>
        <w:adjustRightInd w:val="0"/>
        <w:ind w:left="360"/>
      </w:pPr>
      <w:r w:rsidRPr="008E5F03">
        <w:t>___ Educational Software:</w:t>
      </w:r>
    </w:p>
    <w:p w14:paraId="6211182C" w14:textId="77777777" w:rsidR="00980478" w:rsidRDefault="00980478" w:rsidP="00980478">
      <w:pPr>
        <w:autoSpaceDE w:val="0"/>
        <w:autoSpaceDN w:val="0"/>
        <w:adjustRightInd w:val="0"/>
        <w:ind w:left="360"/>
      </w:pPr>
      <w:r w:rsidRPr="008E5F03">
        <w:t>___ Books on CD-ROM:</w:t>
      </w:r>
    </w:p>
    <w:p w14:paraId="44D93A62" w14:textId="77777777" w:rsidR="00980478" w:rsidRDefault="00980478" w:rsidP="00980478">
      <w:pPr>
        <w:autoSpaceDE w:val="0"/>
        <w:autoSpaceDN w:val="0"/>
        <w:adjustRightInd w:val="0"/>
        <w:ind w:left="360"/>
      </w:pPr>
      <w:r>
        <w:t>__ iPad apps</w:t>
      </w:r>
    </w:p>
    <w:p w14:paraId="5CA198BE" w14:textId="77777777" w:rsidR="00980478" w:rsidRPr="008E5F03" w:rsidRDefault="00980478" w:rsidP="00980478">
      <w:pPr>
        <w:autoSpaceDE w:val="0"/>
        <w:autoSpaceDN w:val="0"/>
        <w:adjustRightInd w:val="0"/>
        <w:ind w:left="360"/>
      </w:pPr>
      <w:r w:rsidRPr="008E5F03">
        <w:t>___ Other Software:</w:t>
      </w:r>
    </w:p>
    <w:p w14:paraId="3E6D9461" w14:textId="77777777" w:rsidR="00980478" w:rsidRDefault="00980478" w:rsidP="00980478">
      <w:pPr>
        <w:autoSpaceDE w:val="0"/>
        <w:autoSpaceDN w:val="0"/>
        <w:adjustRightInd w:val="0"/>
        <w:rPr>
          <w:sz w:val="18"/>
          <w:szCs w:val="18"/>
        </w:rPr>
        <w:sectPr w:rsidR="00980478" w:rsidSect="00980478">
          <w:type w:val="continuous"/>
          <w:pgSz w:w="12240" w:h="15840" w:code="1"/>
          <w:pgMar w:top="1440" w:right="1440" w:bottom="1440" w:left="1440" w:header="720" w:footer="720" w:gutter="0"/>
          <w:cols w:num="2" w:space="720" w:equalWidth="0">
            <w:col w:w="4320" w:space="720"/>
            <w:col w:w="4320"/>
          </w:cols>
          <w:docGrid w:linePitch="360"/>
        </w:sectPr>
      </w:pPr>
    </w:p>
    <w:p w14:paraId="0CE22189" w14:textId="77777777" w:rsidR="00980478" w:rsidRPr="008E5F03" w:rsidRDefault="00980478" w:rsidP="00980478">
      <w:pPr>
        <w:autoSpaceDE w:val="0"/>
        <w:autoSpaceDN w:val="0"/>
        <w:adjustRightInd w:val="0"/>
        <w:rPr>
          <w:sz w:val="20"/>
          <w:szCs w:val="20"/>
        </w:rPr>
      </w:pPr>
    </w:p>
    <w:p w14:paraId="5A2D4582" w14:textId="77777777" w:rsidR="00980478" w:rsidRDefault="00980478" w:rsidP="00980478">
      <w:pPr>
        <w:pStyle w:val="NormalWeb"/>
        <w:rPr>
          <w:b/>
          <w:bCs/>
        </w:rPr>
      </w:pPr>
      <w:r>
        <w:rPr>
          <w:b/>
          <w:bCs/>
        </w:rPr>
        <w:t>Critical Communication and Functional Skills to Embed in Theme:</w:t>
      </w:r>
    </w:p>
    <w:p w14:paraId="15D063AC" w14:textId="77777777" w:rsidR="00980478" w:rsidRDefault="00980478" w:rsidP="00980478">
      <w:pPr>
        <w:pStyle w:val="NormalWeb"/>
        <w:rPr>
          <w:b/>
          <w:bCs/>
        </w:rPr>
      </w:pPr>
    </w:p>
    <w:p w14:paraId="768C6FFC" w14:textId="77777777" w:rsidR="00980478" w:rsidRDefault="00980478" w:rsidP="00980478">
      <w:pPr>
        <w:pStyle w:val="NormalWeb"/>
        <w:rPr>
          <w:b/>
          <w:bCs/>
        </w:rPr>
      </w:pPr>
    </w:p>
    <w:p w14:paraId="04B100B9" w14:textId="77777777" w:rsidR="00980478" w:rsidRDefault="00980478" w:rsidP="00980478">
      <w:pPr>
        <w:pStyle w:val="NormalWeb"/>
        <w:rPr>
          <w:b/>
          <w:bCs/>
        </w:rPr>
      </w:pPr>
      <w:r>
        <w:rPr>
          <w:b/>
          <w:bCs/>
        </w:rPr>
        <w:t xml:space="preserve">Supplemental Materials: </w:t>
      </w:r>
    </w:p>
    <w:p w14:paraId="15757B86" w14:textId="77777777" w:rsidR="00980478" w:rsidRDefault="00980478" w:rsidP="00980478">
      <w:pPr>
        <w:pStyle w:val="NormalWeb"/>
        <w:rPr>
          <w:b/>
          <w:bCs/>
        </w:rPr>
      </w:pPr>
    </w:p>
    <w:p w14:paraId="57106DA3" w14:textId="77777777" w:rsidR="00980478" w:rsidRDefault="00980478" w:rsidP="00980478">
      <w:pPr>
        <w:pStyle w:val="NormalWeb"/>
        <w:rPr>
          <w:b/>
          <w:bCs/>
        </w:rPr>
      </w:pPr>
    </w:p>
    <w:p w14:paraId="2C4AFBA1" w14:textId="77777777" w:rsidR="00980478" w:rsidRDefault="00980478" w:rsidP="00980478">
      <w:pPr>
        <w:pStyle w:val="NormalWeb"/>
        <w:rPr>
          <w:b/>
          <w:bCs/>
        </w:rPr>
      </w:pPr>
    </w:p>
    <w:p w14:paraId="53A41B2A" w14:textId="77777777" w:rsidR="00980478" w:rsidRDefault="00980478" w:rsidP="00980478">
      <w:pPr>
        <w:pStyle w:val="NormalWeb"/>
        <w:rPr>
          <w:b/>
          <w:bCs/>
        </w:rPr>
      </w:pPr>
    </w:p>
    <w:p w14:paraId="59B305A1" w14:textId="77777777" w:rsidR="00980478" w:rsidRDefault="00980478" w:rsidP="00980478">
      <w:pPr>
        <w:pStyle w:val="NormalWeb"/>
      </w:pPr>
      <w:r>
        <w:rPr>
          <w:b/>
          <w:bCs/>
        </w:rPr>
        <w:t xml:space="preserve">Testing for Student Understanding/Assessment(s): </w:t>
      </w:r>
    </w:p>
    <w:p w14:paraId="43EBD67E" w14:textId="77777777" w:rsidR="00980478" w:rsidRDefault="00980478" w:rsidP="00980478"/>
    <w:p w14:paraId="499073EB" w14:textId="77777777" w:rsidR="00980478" w:rsidRDefault="00980478" w:rsidP="00980478"/>
    <w:p w14:paraId="45BBD789" w14:textId="77777777" w:rsidR="00980478" w:rsidRDefault="00980478" w:rsidP="00980478"/>
    <w:p w14:paraId="52488274" w14:textId="77777777" w:rsidR="00980478" w:rsidRDefault="00980478" w:rsidP="00980478"/>
    <w:p w14:paraId="42C17442" w14:textId="77777777" w:rsidR="00980478" w:rsidRDefault="00980478" w:rsidP="00980478">
      <w:pPr>
        <w:sectPr w:rsidR="00980478" w:rsidSect="00980478">
          <w:type w:val="continuous"/>
          <w:pgSz w:w="12240" w:h="15840" w:code="1"/>
          <w:pgMar w:top="1440" w:right="1440" w:bottom="1440" w:left="1440" w:header="720" w:footer="720" w:gutter="0"/>
          <w:cols w:space="720"/>
          <w:docGrid w:linePitch="360"/>
        </w:sectPr>
      </w:pPr>
    </w:p>
    <w:p w14:paraId="1295D2D5" w14:textId="77777777" w:rsidR="00980478" w:rsidRPr="0052270C" w:rsidRDefault="00980478" w:rsidP="00980478">
      <w:pPr>
        <w:keepNext/>
        <w:tabs>
          <w:tab w:val="right" w:pos="8550"/>
        </w:tabs>
        <w:jc w:val="center"/>
        <w:outlineLvl w:val="5"/>
        <w:rPr>
          <w:b/>
          <w:sz w:val="32"/>
        </w:rPr>
      </w:pPr>
      <w:r w:rsidRPr="0052270C">
        <w:rPr>
          <w:b/>
          <w:sz w:val="32"/>
        </w:rPr>
        <w:t>Creating Cross-Curricular Thematic Lessons</w:t>
      </w:r>
    </w:p>
    <w:p w14:paraId="18C5FA77" w14:textId="77777777" w:rsidR="00980478" w:rsidRPr="00EB7A5F" w:rsidRDefault="00980478" w:rsidP="00980478">
      <w:pPr>
        <w:pBdr>
          <w:top w:val="single" w:sz="4" w:space="1" w:color="auto"/>
          <w:bottom w:val="single" w:sz="4" w:space="1" w:color="auto"/>
        </w:pBdr>
        <w:tabs>
          <w:tab w:val="right" w:pos="8550"/>
        </w:tabs>
        <w:rPr>
          <w:sz w:val="20"/>
          <w:szCs w:val="20"/>
        </w:rPr>
      </w:pPr>
      <w:r w:rsidRPr="00135AC2">
        <w:rPr>
          <w:sz w:val="20"/>
          <w:szCs w:val="20"/>
        </w:rPr>
        <w:t>As you design a thematic unit, take the time to assess its structure based on the following rubric. This will help you to produce quality instructional units designed to thoroughly integrate learning and meet the needs of your students.</w:t>
      </w:r>
    </w:p>
    <w:p w14:paraId="7E266CD6" w14:textId="77777777" w:rsidR="00980478" w:rsidRPr="00EB7A5F" w:rsidRDefault="00980478" w:rsidP="00980478">
      <w:pPr>
        <w:keepNext/>
        <w:tabs>
          <w:tab w:val="right" w:pos="8550"/>
        </w:tabs>
        <w:jc w:val="center"/>
        <w:outlineLvl w:val="6"/>
        <w:rPr>
          <w:b/>
          <w:u w:val="single"/>
        </w:rPr>
      </w:pPr>
      <w:r w:rsidRPr="0052270C">
        <w:rPr>
          <w:b/>
          <w:u w:val="single"/>
        </w:rPr>
        <w:t>Thematic Unit Rubric</w:t>
      </w:r>
      <w:r>
        <w:rPr>
          <w:b/>
          <w:u w:val="single"/>
        </w:rPr>
        <w:br/>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0"/>
        <w:gridCol w:w="3101"/>
        <w:gridCol w:w="2992"/>
        <w:gridCol w:w="2992"/>
        <w:gridCol w:w="2992"/>
        <w:gridCol w:w="763"/>
      </w:tblGrid>
      <w:tr w:rsidR="00980478" w:rsidRPr="0052270C" w14:paraId="27636D4B" w14:textId="77777777">
        <w:tc>
          <w:tcPr>
            <w:tcW w:w="1320" w:type="dxa"/>
            <w:tcBorders>
              <w:top w:val="single" w:sz="4" w:space="0" w:color="auto"/>
              <w:left w:val="single" w:sz="4" w:space="0" w:color="auto"/>
              <w:bottom w:val="single" w:sz="4" w:space="0" w:color="auto"/>
              <w:right w:val="single" w:sz="4" w:space="0" w:color="auto"/>
            </w:tcBorders>
          </w:tcPr>
          <w:p w14:paraId="232A4422" w14:textId="77777777" w:rsidR="00980478" w:rsidRPr="0052270C" w:rsidRDefault="00980478" w:rsidP="00980478">
            <w:pPr>
              <w:jc w:val="center"/>
              <w:rPr>
                <w:szCs w:val="20"/>
              </w:rPr>
            </w:pPr>
          </w:p>
        </w:tc>
        <w:tc>
          <w:tcPr>
            <w:tcW w:w="3101" w:type="dxa"/>
            <w:tcBorders>
              <w:top w:val="single" w:sz="4" w:space="0" w:color="auto"/>
              <w:left w:val="single" w:sz="4" w:space="0" w:color="auto"/>
              <w:bottom w:val="single" w:sz="4" w:space="0" w:color="auto"/>
              <w:right w:val="single" w:sz="4" w:space="0" w:color="auto"/>
            </w:tcBorders>
          </w:tcPr>
          <w:p w14:paraId="27847F88" w14:textId="77777777" w:rsidR="00980478" w:rsidRPr="0052270C" w:rsidRDefault="00980478" w:rsidP="00980478">
            <w:pPr>
              <w:tabs>
                <w:tab w:val="right" w:pos="8550"/>
              </w:tabs>
              <w:jc w:val="center"/>
              <w:rPr>
                <w:szCs w:val="20"/>
              </w:rPr>
            </w:pPr>
            <w:r w:rsidRPr="0052270C">
              <w:rPr>
                <w:szCs w:val="20"/>
              </w:rPr>
              <w:t>Beginning</w:t>
            </w:r>
          </w:p>
          <w:p w14:paraId="211D3A35" w14:textId="77777777" w:rsidR="00980478" w:rsidRPr="0052270C" w:rsidRDefault="00980478" w:rsidP="00980478">
            <w:pPr>
              <w:tabs>
                <w:tab w:val="right" w:pos="8550"/>
              </w:tabs>
              <w:jc w:val="center"/>
              <w:rPr>
                <w:szCs w:val="20"/>
              </w:rPr>
            </w:pPr>
            <w:r w:rsidRPr="0052270C">
              <w:rPr>
                <w:szCs w:val="20"/>
              </w:rPr>
              <w:t>1</w:t>
            </w:r>
          </w:p>
        </w:tc>
        <w:tc>
          <w:tcPr>
            <w:tcW w:w="2992" w:type="dxa"/>
            <w:tcBorders>
              <w:top w:val="single" w:sz="4" w:space="0" w:color="auto"/>
              <w:left w:val="single" w:sz="4" w:space="0" w:color="auto"/>
              <w:bottom w:val="single" w:sz="4" w:space="0" w:color="auto"/>
              <w:right w:val="single" w:sz="4" w:space="0" w:color="auto"/>
            </w:tcBorders>
          </w:tcPr>
          <w:p w14:paraId="794EC6C3" w14:textId="77777777" w:rsidR="00980478" w:rsidRPr="0052270C" w:rsidRDefault="00980478" w:rsidP="00980478">
            <w:pPr>
              <w:tabs>
                <w:tab w:val="right" w:pos="8550"/>
              </w:tabs>
              <w:jc w:val="center"/>
              <w:rPr>
                <w:szCs w:val="20"/>
              </w:rPr>
            </w:pPr>
            <w:r w:rsidRPr="0052270C">
              <w:rPr>
                <w:szCs w:val="20"/>
              </w:rPr>
              <w:t>Developing</w:t>
            </w:r>
          </w:p>
          <w:p w14:paraId="5E2C19EE" w14:textId="77777777" w:rsidR="00980478" w:rsidRPr="0052270C" w:rsidRDefault="00980478" w:rsidP="00980478">
            <w:pPr>
              <w:tabs>
                <w:tab w:val="right" w:pos="8550"/>
              </w:tabs>
              <w:jc w:val="center"/>
              <w:rPr>
                <w:szCs w:val="20"/>
              </w:rPr>
            </w:pPr>
            <w:r w:rsidRPr="0052270C">
              <w:rPr>
                <w:szCs w:val="20"/>
              </w:rPr>
              <w:t>2</w:t>
            </w:r>
          </w:p>
        </w:tc>
        <w:tc>
          <w:tcPr>
            <w:tcW w:w="2992" w:type="dxa"/>
            <w:tcBorders>
              <w:top w:val="single" w:sz="4" w:space="0" w:color="auto"/>
              <w:left w:val="single" w:sz="4" w:space="0" w:color="auto"/>
              <w:bottom w:val="single" w:sz="4" w:space="0" w:color="auto"/>
              <w:right w:val="single" w:sz="4" w:space="0" w:color="auto"/>
            </w:tcBorders>
          </w:tcPr>
          <w:p w14:paraId="5CEB994C" w14:textId="77777777" w:rsidR="00980478" w:rsidRPr="0052270C" w:rsidRDefault="00980478" w:rsidP="00980478">
            <w:pPr>
              <w:tabs>
                <w:tab w:val="right" w:pos="8550"/>
              </w:tabs>
              <w:jc w:val="center"/>
              <w:rPr>
                <w:szCs w:val="20"/>
              </w:rPr>
            </w:pPr>
            <w:r w:rsidRPr="0052270C">
              <w:rPr>
                <w:szCs w:val="20"/>
              </w:rPr>
              <w:t>Accomplished</w:t>
            </w:r>
          </w:p>
          <w:p w14:paraId="5564F0A5" w14:textId="77777777" w:rsidR="00980478" w:rsidRPr="0052270C" w:rsidRDefault="00980478" w:rsidP="00980478">
            <w:pPr>
              <w:tabs>
                <w:tab w:val="right" w:pos="8550"/>
              </w:tabs>
              <w:jc w:val="center"/>
              <w:rPr>
                <w:szCs w:val="20"/>
              </w:rPr>
            </w:pPr>
            <w:r w:rsidRPr="0052270C">
              <w:rPr>
                <w:szCs w:val="20"/>
              </w:rPr>
              <w:t>3</w:t>
            </w:r>
          </w:p>
        </w:tc>
        <w:tc>
          <w:tcPr>
            <w:tcW w:w="2992" w:type="dxa"/>
            <w:tcBorders>
              <w:top w:val="single" w:sz="4" w:space="0" w:color="auto"/>
              <w:left w:val="single" w:sz="4" w:space="0" w:color="auto"/>
              <w:bottom w:val="single" w:sz="4" w:space="0" w:color="auto"/>
              <w:right w:val="single" w:sz="4" w:space="0" w:color="auto"/>
            </w:tcBorders>
          </w:tcPr>
          <w:p w14:paraId="1C70C355" w14:textId="77777777" w:rsidR="00980478" w:rsidRPr="0052270C" w:rsidRDefault="00980478" w:rsidP="00980478">
            <w:pPr>
              <w:tabs>
                <w:tab w:val="right" w:pos="8550"/>
              </w:tabs>
              <w:jc w:val="center"/>
              <w:rPr>
                <w:szCs w:val="20"/>
              </w:rPr>
            </w:pPr>
            <w:r w:rsidRPr="0052270C">
              <w:rPr>
                <w:szCs w:val="20"/>
              </w:rPr>
              <w:t>Exemplary</w:t>
            </w:r>
          </w:p>
          <w:p w14:paraId="2D02621B" w14:textId="77777777" w:rsidR="00980478" w:rsidRPr="0052270C" w:rsidRDefault="00980478" w:rsidP="00980478">
            <w:pPr>
              <w:tabs>
                <w:tab w:val="right" w:pos="8550"/>
              </w:tabs>
              <w:jc w:val="center"/>
              <w:rPr>
                <w:szCs w:val="20"/>
              </w:rPr>
            </w:pPr>
            <w:r w:rsidRPr="0052270C">
              <w:rPr>
                <w:szCs w:val="20"/>
              </w:rPr>
              <w:t>4</w:t>
            </w:r>
          </w:p>
        </w:tc>
        <w:tc>
          <w:tcPr>
            <w:tcW w:w="763" w:type="dxa"/>
            <w:tcBorders>
              <w:top w:val="single" w:sz="4" w:space="0" w:color="auto"/>
              <w:left w:val="single" w:sz="4" w:space="0" w:color="auto"/>
              <w:bottom w:val="single" w:sz="4" w:space="0" w:color="auto"/>
              <w:right w:val="single" w:sz="4" w:space="0" w:color="auto"/>
            </w:tcBorders>
            <w:vAlign w:val="center"/>
          </w:tcPr>
          <w:p w14:paraId="4F7A718F" w14:textId="77777777" w:rsidR="00980478" w:rsidRPr="0052270C" w:rsidRDefault="00980478" w:rsidP="00980478">
            <w:pPr>
              <w:tabs>
                <w:tab w:val="right" w:pos="8550"/>
              </w:tabs>
              <w:jc w:val="center"/>
              <w:rPr>
                <w:szCs w:val="20"/>
              </w:rPr>
            </w:pPr>
            <w:r w:rsidRPr="0052270C">
              <w:rPr>
                <w:szCs w:val="20"/>
              </w:rPr>
              <w:t>Score</w:t>
            </w:r>
          </w:p>
        </w:tc>
      </w:tr>
      <w:tr w:rsidR="00980478" w:rsidRPr="0052270C" w14:paraId="6D99617E" w14:textId="77777777">
        <w:tc>
          <w:tcPr>
            <w:tcW w:w="1320" w:type="dxa"/>
            <w:tcBorders>
              <w:top w:val="single" w:sz="4" w:space="0" w:color="auto"/>
              <w:left w:val="single" w:sz="4" w:space="0" w:color="auto"/>
              <w:bottom w:val="single" w:sz="4" w:space="0" w:color="auto"/>
              <w:right w:val="single" w:sz="4" w:space="0" w:color="auto"/>
            </w:tcBorders>
          </w:tcPr>
          <w:p w14:paraId="2C6490C4" w14:textId="77777777" w:rsidR="00980478" w:rsidRPr="00EB7A5F" w:rsidRDefault="00980478" w:rsidP="00980478">
            <w:pPr>
              <w:tabs>
                <w:tab w:val="right" w:pos="8550"/>
              </w:tabs>
              <w:rPr>
                <w:sz w:val="20"/>
                <w:szCs w:val="20"/>
              </w:rPr>
            </w:pPr>
            <w:r w:rsidRPr="00EB7A5F">
              <w:rPr>
                <w:sz w:val="20"/>
                <w:szCs w:val="20"/>
              </w:rPr>
              <w:t>Theme</w:t>
            </w:r>
          </w:p>
        </w:tc>
        <w:tc>
          <w:tcPr>
            <w:tcW w:w="3101" w:type="dxa"/>
            <w:tcBorders>
              <w:top w:val="single" w:sz="4" w:space="0" w:color="auto"/>
              <w:left w:val="single" w:sz="4" w:space="0" w:color="auto"/>
              <w:bottom w:val="single" w:sz="4" w:space="0" w:color="auto"/>
              <w:right w:val="single" w:sz="4" w:space="0" w:color="auto"/>
            </w:tcBorders>
          </w:tcPr>
          <w:p w14:paraId="291283B9" w14:textId="77777777" w:rsidR="00980478" w:rsidRPr="0052270C" w:rsidRDefault="00980478" w:rsidP="00980478">
            <w:pPr>
              <w:numPr>
                <w:ilvl w:val="0"/>
                <w:numId w:val="4"/>
              </w:numPr>
              <w:tabs>
                <w:tab w:val="right" w:pos="8550"/>
              </w:tabs>
              <w:rPr>
                <w:sz w:val="20"/>
                <w:szCs w:val="20"/>
              </w:rPr>
            </w:pPr>
            <w:r w:rsidRPr="0052270C">
              <w:rPr>
                <w:sz w:val="20"/>
                <w:szCs w:val="20"/>
              </w:rPr>
              <w:t>no theme evident</w:t>
            </w:r>
          </w:p>
          <w:p w14:paraId="465425DA" w14:textId="77777777" w:rsidR="00980478" w:rsidRPr="0052270C" w:rsidRDefault="00980478" w:rsidP="00980478">
            <w:pPr>
              <w:numPr>
                <w:ilvl w:val="0"/>
                <w:numId w:val="4"/>
              </w:numPr>
              <w:tabs>
                <w:tab w:val="right" w:pos="8550"/>
              </w:tabs>
              <w:rPr>
                <w:sz w:val="20"/>
                <w:szCs w:val="20"/>
              </w:rPr>
            </w:pPr>
            <w:r w:rsidRPr="0052270C">
              <w:rPr>
                <w:sz w:val="20"/>
                <w:szCs w:val="20"/>
              </w:rPr>
              <w:t>purpose is unclear</w:t>
            </w:r>
          </w:p>
        </w:tc>
        <w:tc>
          <w:tcPr>
            <w:tcW w:w="2992" w:type="dxa"/>
            <w:tcBorders>
              <w:top w:val="single" w:sz="4" w:space="0" w:color="auto"/>
              <w:left w:val="single" w:sz="4" w:space="0" w:color="auto"/>
              <w:bottom w:val="single" w:sz="4" w:space="0" w:color="auto"/>
              <w:right w:val="single" w:sz="4" w:space="0" w:color="auto"/>
            </w:tcBorders>
          </w:tcPr>
          <w:p w14:paraId="253CE747" w14:textId="77777777" w:rsidR="00980478" w:rsidRPr="0052270C" w:rsidRDefault="00980478" w:rsidP="00980478">
            <w:pPr>
              <w:numPr>
                <w:ilvl w:val="0"/>
                <w:numId w:val="4"/>
              </w:numPr>
              <w:tabs>
                <w:tab w:val="right" w:pos="8550"/>
              </w:tabs>
              <w:rPr>
                <w:sz w:val="20"/>
                <w:szCs w:val="20"/>
              </w:rPr>
            </w:pPr>
            <w:r w:rsidRPr="0052270C">
              <w:rPr>
                <w:sz w:val="20"/>
                <w:szCs w:val="20"/>
              </w:rPr>
              <w:t>some attempt at a theme is evident bust mostly unclear</w:t>
            </w:r>
          </w:p>
          <w:p w14:paraId="2C81426C" w14:textId="77777777" w:rsidR="00980478" w:rsidRPr="0052270C" w:rsidRDefault="00980478" w:rsidP="00980478">
            <w:pPr>
              <w:numPr>
                <w:ilvl w:val="0"/>
                <w:numId w:val="4"/>
              </w:numPr>
              <w:tabs>
                <w:tab w:val="right" w:pos="8550"/>
              </w:tabs>
              <w:rPr>
                <w:sz w:val="20"/>
                <w:szCs w:val="20"/>
              </w:rPr>
            </w:pPr>
            <w:r w:rsidRPr="0052270C">
              <w:rPr>
                <w:sz w:val="20"/>
                <w:szCs w:val="20"/>
              </w:rPr>
              <w:t>various discipline connections are weak</w:t>
            </w:r>
          </w:p>
        </w:tc>
        <w:tc>
          <w:tcPr>
            <w:tcW w:w="2992" w:type="dxa"/>
            <w:tcBorders>
              <w:top w:val="single" w:sz="4" w:space="0" w:color="auto"/>
              <w:left w:val="single" w:sz="4" w:space="0" w:color="auto"/>
              <w:bottom w:val="single" w:sz="4" w:space="0" w:color="auto"/>
              <w:right w:val="single" w:sz="4" w:space="0" w:color="auto"/>
            </w:tcBorders>
          </w:tcPr>
          <w:p w14:paraId="75DDE27A" w14:textId="77777777" w:rsidR="00980478" w:rsidRPr="0052270C" w:rsidRDefault="00980478" w:rsidP="00980478">
            <w:pPr>
              <w:numPr>
                <w:ilvl w:val="0"/>
                <w:numId w:val="4"/>
              </w:numPr>
              <w:tabs>
                <w:tab w:val="right" w:pos="8550"/>
              </w:tabs>
              <w:rPr>
                <w:sz w:val="20"/>
                <w:szCs w:val="20"/>
              </w:rPr>
            </w:pPr>
            <w:r w:rsidRPr="0052270C">
              <w:rPr>
                <w:sz w:val="20"/>
                <w:szCs w:val="20"/>
              </w:rPr>
              <w:t>theme is evident</w:t>
            </w:r>
          </w:p>
          <w:p w14:paraId="5C4659D4" w14:textId="77777777" w:rsidR="00980478" w:rsidRPr="0052270C" w:rsidRDefault="00980478" w:rsidP="00980478">
            <w:pPr>
              <w:numPr>
                <w:ilvl w:val="0"/>
                <w:numId w:val="4"/>
              </w:numPr>
              <w:tabs>
                <w:tab w:val="right" w:pos="8550"/>
              </w:tabs>
              <w:rPr>
                <w:sz w:val="20"/>
                <w:szCs w:val="20"/>
              </w:rPr>
            </w:pPr>
            <w:r w:rsidRPr="0052270C">
              <w:rPr>
                <w:sz w:val="20"/>
                <w:szCs w:val="20"/>
              </w:rPr>
              <w:t>most disciplines are included</w:t>
            </w:r>
          </w:p>
        </w:tc>
        <w:tc>
          <w:tcPr>
            <w:tcW w:w="2992" w:type="dxa"/>
            <w:tcBorders>
              <w:top w:val="single" w:sz="4" w:space="0" w:color="auto"/>
              <w:left w:val="single" w:sz="4" w:space="0" w:color="auto"/>
              <w:bottom w:val="single" w:sz="4" w:space="0" w:color="auto"/>
              <w:right w:val="single" w:sz="4" w:space="0" w:color="auto"/>
            </w:tcBorders>
          </w:tcPr>
          <w:p w14:paraId="11F10F6E" w14:textId="77777777" w:rsidR="00980478" w:rsidRPr="0052270C" w:rsidRDefault="00980478" w:rsidP="00980478">
            <w:pPr>
              <w:numPr>
                <w:ilvl w:val="0"/>
                <w:numId w:val="4"/>
              </w:numPr>
              <w:tabs>
                <w:tab w:val="right" w:pos="8550"/>
              </w:tabs>
              <w:rPr>
                <w:sz w:val="20"/>
                <w:szCs w:val="20"/>
              </w:rPr>
            </w:pPr>
            <w:r w:rsidRPr="0052270C">
              <w:rPr>
                <w:sz w:val="20"/>
                <w:szCs w:val="20"/>
              </w:rPr>
              <w:t>them</w:t>
            </w:r>
            <w:r>
              <w:rPr>
                <w:color w:val="FF0000"/>
                <w:sz w:val="20"/>
                <w:szCs w:val="20"/>
              </w:rPr>
              <w:t>e</w:t>
            </w:r>
            <w:r w:rsidRPr="0052270C">
              <w:rPr>
                <w:sz w:val="20"/>
                <w:szCs w:val="20"/>
              </w:rPr>
              <w:t xml:space="preserve"> is clear;</w:t>
            </w:r>
          </w:p>
          <w:p w14:paraId="67E9BAA3" w14:textId="77777777" w:rsidR="00980478" w:rsidRPr="0052270C" w:rsidRDefault="00980478" w:rsidP="00980478">
            <w:pPr>
              <w:numPr>
                <w:ilvl w:val="0"/>
                <w:numId w:val="4"/>
              </w:numPr>
              <w:tabs>
                <w:tab w:val="right" w:pos="8550"/>
              </w:tabs>
              <w:rPr>
                <w:sz w:val="20"/>
                <w:szCs w:val="20"/>
              </w:rPr>
            </w:pPr>
            <w:r w:rsidRPr="0052270C">
              <w:rPr>
                <w:sz w:val="20"/>
                <w:szCs w:val="20"/>
              </w:rPr>
              <w:t>purpose of unit is clear</w:t>
            </w:r>
          </w:p>
        </w:tc>
        <w:tc>
          <w:tcPr>
            <w:tcW w:w="763" w:type="dxa"/>
            <w:tcBorders>
              <w:top w:val="single" w:sz="4" w:space="0" w:color="auto"/>
              <w:left w:val="single" w:sz="4" w:space="0" w:color="auto"/>
              <w:bottom w:val="single" w:sz="4" w:space="0" w:color="auto"/>
              <w:right w:val="single" w:sz="4" w:space="0" w:color="auto"/>
            </w:tcBorders>
          </w:tcPr>
          <w:p w14:paraId="0CA9EA97" w14:textId="77777777" w:rsidR="00980478" w:rsidRPr="0052270C" w:rsidRDefault="00980478" w:rsidP="00980478">
            <w:pPr>
              <w:tabs>
                <w:tab w:val="right" w:pos="8550"/>
              </w:tabs>
              <w:ind w:left="342"/>
              <w:rPr>
                <w:szCs w:val="20"/>
              </w:rPr>
            </w:pPr>
          </w:p>
        </w:tc>
      </w:tr>
      <w:tr w:rsidR="00980478" w:rsidRPr="0052270C" w14:paraId="2B74F3AB" w14:textId="77777777">
        <w:tc>
          <w:tcPr>
            <w:tcW w:w="1320" w:type="dxa"/>
            <w:tcBorders>
              <w:top w:val="single" w:sz="4" w:space="0" w:color="auto"/>
              <w:left w:val="single" w:sz="4" w:space="0" w:color="auto"/>
              <w:bottom w:val="single" w:sz="4" w:space="0" w:color="auto"/>
              <w:right w:val="single" w:sz="4" w:space="0" w:color="auto"/>
            </w:tcBorders>
          </w:tcPr>
          <w:p w14:paraId="303E1948" w14:textId="77777777" w:rsidR="00980478" w:rsidRPr="00EB7A5F" w:rsidRDefault="00980478" w:rsidP="00980478">
            <w:pPr>
              <w:tabs>
                <w:tab w:val="right" w:pos="8550"/>
              </w:tabs>
              <w:rPr>
                <w:sz w:val="20"/>
                <w:szCs w:val="20"/>
              </w:rPr>
            </w:pPr>
            <w:r w:rsidRPr="00EB7A5F">
              <w:rPr>
                <w:sz w:val="20"/>
                <w:szCs w:val="20"/>
              </w:rPr>
              <w:t>Focus</w:t>
            </w:r>
          </w:p>
          <w:p w14:paraId="595CB865" w14:textId="77777777" w:rsidR="00980478" w:rsidRPr="00EB7A5F" w:rsidRDefault="00980478" w:rsidP="00980478">
            <w:pPr>
              <w:tabs>
                <w:tab w:val="right" w:pos="8550"/>
              </w:tabs>
              <w:rPr>
                <w:sz w:val="20"/>
                <w:szCs w:val="20"/>
              </w:rPr>
            </w:pPr>
            <w:r w:rsidRPr="00EB7A5F">
              <w:rPr>
                <w:sz w:val="20"/>
                <w:szCs w:val="20"/>
              </w:rPr>
              <w:t>Question</w:t>
            </w:r>
          </w:p>
        </w:tc>
        <w:tc>
          <w:tcPr>
            <w:tcW w:w="3101" w:type="dxa"/>
            <w:tcBorders>
              <w:top w:val="single" w:sz="4" w:space="0" w:color="auto"/>
              <w:left w:val="single" w:sz="4" w:space="0" w:color="auto"/>
              <w:bottom w:val="single" w:sz="4" w:space="0" w:color="auto"/>
              <w:right w:val="single" w:sz="4" w:space="0" w:color="auto"/>
            </w:tcBorders>
          </w:tcPr>
          <w:p w14:paraId="551AE158" w14:textId="77777777" w:rsidR="00980478" w:rsidRPr="0052270C" w:rsidRDefault="00980478" w:rsidP="00980478">
            <w:pPr>
              <w:numPr>
                <w:ilvl w:val="0"/>
                <w:numId w:val="4"/>
              </w:numPr>
              <w:tabs>
                <w:tab w:val="right" w:pos="8550"/>
              </w:tabs>
              <w:rPr>
                <w:sz w:val="20"/>
                <w:szCs w:val="20"/>
              </w:rPr>
            </w:pPr>
            <w:r w:rsidRPr="0052270C">
              <w:rPr>
                <w:sz w:val="20"/>
                <w:szCs w:val="20"/>
              </w:rPr>
              <w:t>no focus question</w:t>
            </w:r>
          </w:p>
        </w:tc>
        <w:tc>
          <w:tcPr>
            <w:tcW w:w="2992" w:type="dxa"/>
            <w:tcBorders>
              <w:top w:val="single" w:sz="4" w:space="0" w:color="auto"/>
              <w:left w:val="single" w:sz="4" w:space="0" w:color="auto"/>
              <w:bottom w:val="single" w:sz="4" w:space="0" w:color="auto"/>
              <w:right w:val="single" w:sz="4" w:space="0" w:color="auto"/>
            </w:tcBorders>
          </w:tcPr>
          <w:p w14:paraId="0343C0F8" w14:textId="77777777" w:rsidR="00980478" w:rsidRPr="0052270C" w:rsidRDefault="00980478" w:rsidP="00980478">
            <w:pPr>
              <w:numPr>
                <w:ilvl w:val="0"/>
                <w:numId w:val="4"/>
              </w:numPr>
              <w:tabs>
                <w:tab w:val="right" w:pos="8550"/>
              </w:tabs>
              <w:rPr>
                <w:sz w:val="20"/>
                <w:szCs w:val="20"/>
              </w:rPr>
            </w:pPr>
            <w:r w:rsidRPr="0052270C">
              <w:rPr>
                <w:sz w:val="20"/>
                <w:szCs w:val="20"/>
              </w:rPr>
              <w:t>focus question is too specific</w:t>
            </w:r>
          </w:p>
          <w:p w14:paraId="594E8EF5" w14:textId="77777777" w:rsidR="00980478" w:rsidRPr="0052270C" w:rsidRDefault="00980478" w:rsidP="00980478">
            <w:pPr>
              <w:numPr>
                <w:ilvl w:val="0"/>
                <w:numId w:val="4"/>
              </w:numPr>
              <w:tabs>
                <w:tab w:val="right" w:pos="8550"/>
              </w:tabs>
              <w:rPr>
                <w:sz w:val="20"/>
                <w:szCs w:val="20"/>
              </w:rPr>
            </w:pPr>
            <w:r w:rsidRPr="0052270C">
              <w:rPr>
                <w:sz w:val="20"/>
                <w:szCs w:val="20"/>
              </w:rPr>
              <w:t>focus question oriented to one discipline</w:t>
            </w:r>
          </w:p>
        </w:tc>
        <w:tc>
          <w:tcPr>
            <w:tcW w:w="2992" w:type="dxa"/>
            <w:tcBorders>
              <w:top w:val="single" w:sz="4" w:space="0" w:color="auto"/>
              <w:left w:val="single" w:sz="4" w:space="0" w:color="auto"/>
              <w:bottom w:val="single" w:sz="4" w:space="0" w:color="auto"/>
              <w:right w:val="single" w:sz="4" w:space="0" w:color="auto"/>
            </w:tcBorders>
          </w:tcPr>
          <w:p w14:paraId="35CF34EF" w14:textId="77777777" w:rsidR="00980478" w:rsidRPr="0052270C" w:rsidRDefault="00980478" w:rsidP="00980478">
            <w:pPr>
              <w:numPr>
                <w:ilvl w:val="0"/>
                <w:numId w:val="4"/>
              </w:numPr>
              <w:tabs>
                <w:tab w:val="right" w:pos="8550"/>
              </w:tabs>
              <w:rPr>
                <w:sz w:val="20"/>
                <w:szCs w:val="20"/>
              </w:rPr>
            </w:pPr>
            <w:r w:rsidRPr="0052270C">
              <w:rPr>
                <w:sz w:val="20"/>
                <w:szCs w:val="20"/>
              </w:rPr>
              <w:t>focus question is broad but not necessarily real-world oriented</w:t>
            </w:r>
          </w:p>
        </w:tc>
        <w:tc>
          <w:tcPr>
            <w:tcW w:w="2992" w:type="dxa"/>
            <w:tcBorders>
              <w:top w:val="single" w:sz="4" w:space="0" w:color="auto"/>
              <w:left w:val="single" w:sz="4" w:space="0" w:color="auto"/>
              <w:bottom w:val="single" w:sz="4" w:space="0" w:color="auto"/>
              <w:right w:val="single" w:sz="4" w:space="0" w:color="auto"/>
            </w:tcBorders>
          </w:tcPr>
          <w:p w14:paraId="692E7CD4" w14:textId="77777777" w:rsidR="00980478" w:rsidRPr="0052270C" w:rsidRDefault="00980478" w:rsidP="00980478">
            <w:pPr>
              <w:numPr>
                <w:ilvl w:val="0"/>
                <w:numId w:val="4"/>
              </w:numPr>
              <w:tabs>
                <w:tab w:val="right" w:pos="8550"/>
              </w:tabs>
              <w:rPr>
                <w:sz w:val="20"/>
                <w:szCs w:val="20"/>
              </w:rPr>
            </w:pPr>
            <w:r w:rsidRPr="0052270C">
              <w:rPr>
                <w:sz w:val="20"/>
                <w:szCs w:val="20"/>
              </w:rPr>
              <w:t>focus question is broad, global</w:t>
            </w:r>
          </w:p>
          <w:p w14:paraId="3777C036" w14:textId="77777777" w:rsidR="00980478" w:rsidRPr="0052270C" w:rsidRDefault="00980478" w:rsidP="00980478">
            <w:pPr>
              <w:numPr>
                <w:ilvl w:val="0"/>
                <w:numId w:val="4"/>
              </w:numPr>
              <w:tabs>
                <w:tab w:val="right" w:pos="8550"/>
              </w:tabs>
              <w:rPr>
                <w:sz w:val="20"/>
                <w:szCs w:val="20"/>
              </w:rPr>
            </w:pPr>
            <w:r w:rsidRPr="0052270C">
              <w:rPr>
                <w:sz w:val="20"/>
                <w:szCs w:val="20"/>
              </w:rPr>
              <w:t>focus question encourages exploration</w:t>
            </w:r>
          </w:p>
          <w:p w14:paraId="0815A060" w14:textId="77777777" w:rsidR="00980478" w:rsidRPr="0052270C" w:rsidRDefault="00980478" w:rsidP="00980478">
            <w:pPr>
              <w:numPr>
                <w:ilvl w:val="0"/>
                <w:numId w:val="4"/>
              </w:numPr>
              <w:tabs>
                <w:tab w:val="right" w:pos="8550"/>
              </w:tabs>
              <w:rPr>
                <w:sz w:val="20"/>
                <w:szCs w:val="20"/>
              </w:rPr>
            </w:pPr>
            <w:r w:rsidRPr="0052270C">
              <w:rPr>
                <w:sz w:val="20"/>
                <w:szCs w:val="20"/>
              </w:rPr>
              <w:t>focus question applies to real-world issues</w:t>
            </w:r>
          </w:p>
        </w:tc>
        <w:tc>
          <w:tcPr>
            <w:tcW w:w="763" w:type="dxa"/>
            <w:tcBorders>
              <w:top w:val="single" w:sz="4" w:space="0" w:color="auto"/>
              <w:left w:val="single" w:sz="4" w:space="0" w:color="auto"/>
              <w:bottom w:val="single" w:sz="4" w:space="0" w:color="auto"/>
              <w:right w:val="single" w:sz="4" w:space="0" w:color="auto"/>
            </w:tcBorders>
          </w:tcPr>
          <w:p w14:paraId="40B644AA" w14:textId="77777777" w:rsidR="00980478" w:rsidRPr="0052270C" w:rsidRDefault="00980478" w:rsidP="00980478">
            <w:pPr>
              <w:tabs>
                <w:tab w:val="right" w:pos="8550"/>
              </w:tabs>
              <w:rPr>
                <w:szCs w:val="20"/>
              </w:rPr>
            </w:pPr>
          </w:p>
        </w:tc>
      </w:tr>
      <w:tr w:rsidR="00980478" w:rsidRPr="0052270C" w14:paraId="418CCC8A" w14:textId="77777777">
        <w:tc>
          <w:tcPr>
            <w:tcW w:w="1320" w:type="dxa"/>
            <w:tcBorders>
              <w:top w:val="single" w:sz="4" w:space="0" w:color="auto"/>
              <w:left w:val="single" w:sz="4" w:space="0" w:color="auto"/>
              <w:bottom w:val="single" w:sz="4" w:space="0" w:color="auto"/>
              <w:right w:val="single" w:sz="4" w:space="0" w:color="auto"/>
            </w:tcBorders>
          </w:tcPr>
          <w:p w14:paraId="40B4ACA8" w14:textId="77777777" w:rsidR="00980478" w:rsidRPr="00EB7A5F" w:rsidRDefault="00980478" w:rsidP="00980478">
            <w:pPr>
              <w:tabs>
                <w:tab w:val="right" w:pos="8550"/>
              </w:tabs>
              <w:rPr>
                <w:sz w:val="20"/>
                <w:szCs w:val="20"/>
              </w:rPr>
            </w:pPr>
            <w:r w:rsidRPr="00EB7A5F">
              <w:rPr>
                <w:sz w:val="20"/>
                <w:szCs w:val="20"/>
              </w:rPr>
              <w:t>Instructional</w:t>
            </w:r>
          </w:p>
          <w:p w14:paraId="6E507215" w14:textId="77777777" w:rsidR="00980478" w:rsidRPr="00EB7A5F" w:rsidRDefault="00980478" w:rsidP="00980478">
            <w:pPr>
              <w:tabs>
                <w:tab w:val="right" w:pos="8550"/>
              </w:tabs>
              <w:rPr>
                <w:sz w:val="20"/>
                <w:szCs w:val="20"/>
              </w:rPr>
            </w:pPr>
            <w:r w:rsidRPr="00EB7A5F">
              <w:rPr>
                <w:sz w:val="20"/>
                <w:szCs w:val="20"/>
              </w:rPr>
              <w:t>Objectives</w:t>
            </w:r>
          </w:p>
        </w:tc>
        <w:tc>
          <w:tcPr>
            <w:tcW w:w="3101" w:type="dxa"/>
            <w:tcBorders>
              <w:top w:val="single" w:sz="4" w:space="0" w:color="auto"/>
              <w:left w:val="single" w:sz="4" w:space="0" w:color="auto"/>
              <w:bottom w:val="single" w:sz="4" w:space="0" w:color="auto"/>
              <w:right w:val="single" w:sz="4" w:space="0" w:color="auto"/>
            </w:tcBorders>
          </w:tcPr>
          <w:p w14:paraId="1F3593A8" w14:textId="77777777" w:rsidR="00980478" w:rsidRPr="0052270C" w:rsidRDefault="00980478" w:rsidP="00980478">
            <w:pPr>
              <w:numPr>
                <w:ilvl w:val="0"/>
                <w:numId w:val="4"/>
              </w:numPr>
              <w:tabs>
                <w:tab w:val="right" w:pos="8550"/>
              </w:tabs>
              <w:rPr>
                <w:sz w:val="20"/>
                <w:szCs w:val="20"/>
              </w:rPr>
            </w:pPr>
            <w:r w:rsidRPr="0052270C">
              <w:rPr>
                <w:sz w:val="20"/>
                <w:szCs w:val="20"/>
              </w:rPr>
              <w:t>no goals or objectives listed</w:t>
            </w:r>
          </w:p>
          <w:p w14:paraId="656E499A" w14:textId="77777777" w:rsidR="00980478" w:rsidRPr="0052270C" w:rsidRDefault="00980478" w:rsidP="00980478">
            <w:pPr>
              <w:numPr>
                <w:ilvl w:val="0"/>
                <w:numId w:val="4"/>
              </w:numPr>
              <w:tabs>
                <w:tab w:val="right" w:pos="8550"/>
              </w:tabs>
              <w:rPr>
                <w:sz w:val="20"/>
                <w:szCs w:val="20"/>
              </w:rPr>
            </w:pPr>
            <w:r w:rsidRPr="0052270C">
              <w:rPr>
                <w:sz w:val="20"/>
                <w:szCs w:val="20"/>
              </w:rPr>
              <w:t>unit not age appropriate</w:t>
            </w:r>
          </w:p>
        </w:tc>
        <w:tc>
          <w:tcPr>
            <w:tcW w:w="2992" w:type="dxa"/>
            <w:tcBorders>
              <w:top w:val="single" w:sz="4" w:space="0" w:color="auto"/>
              <w:left w:val="single" w:sz="4" w:space="0" w:color="auto"/>
              <w:bottom w:val="single" w:sz="4" w:space="0" w:color="auto"/>
              <w:right w:val="single" w:sz="4" w:space="0" w:color="auto"/>
            </w:tcBorders>
          </w:tcPr>
          <w:p w14:paraId="530A9447" w14:textId="77777777" w:rsidR="00980478" w:rsidRPr="0052270C" w:rsidRDefault="00980478" w:rsidP="00980478">
            <w:pPr>
              <w:numPr>
                <w:ilvl w:val="0"/>
                <w:numId w:val="4"/>
              </w:numPr>
              <w:tabs>
                <w:tab w:val="right" w:pos="8550"/>
              </w:tabs>
              <w:rPr>
                <w:sz w:val="20"/>
                <w:szCs w:val="20"/>
              </w:rPr>
            </w:pPr>
            <w:r w:rsidRPr="0052270C">
              <w:rPr>
                <w:sz w:val="20"/>
                <w:szCs w:val="20"/>
              </w:rPr>
              <w:t>goals and objectives lack inter-discipline approach</w:t>
            </w:r>
          </w:p>
          <w:p w14:paraId="57E740E2" w14:textId="77777777" w:rsidR="00980478" w:rsidRDefault="00980478" w:rsidP="00980478">
            <w:pPr>
              <w:numPr>
                <w:ilvl w:val="0"/>
                <w:numId w:val="4"/>
              </w:numPr>
              <w:tabs>
                <w:tab w:val="right" w:pos="8550"/>
              </w:tabs>
              <w:rPr>
                <w:sz w:val="20"/>
                <w:szCs w:val="20"/>
              </w:rPr>
            </w:pPr>
            <w:r w:rsidRPr="0052270C">
              <w:rPr>
                <w:sz w:val="20"/>
                <w:szCs w:val="20"/>
              </w:rPr>
              <w:t>activities are age appropriate</w:t>
            </w:r>
          </w:p>
          <w:p w14:paraId="5DB0F6D1" w14:textId="77777777" w:rsidR="00980478" w:rsidRPr="0052270C" w:rsidRDefault="00980478" w:rsidP="00980478">
            <w:pPr>
              <w:tabs>
                <w:tab w:val="right" w:pos="8550"/>
              </w:tabs>
              <w:rPr>
                <w:sz w:val="20"/>
                <w:szCs w:val="20"/>
              </w:rPr>
            </w:pPr>
          </w:p>
        </w:tc>
        <w:tc>
          <w:tcPr>
            <w:tcW w:w="2992" w:type="dxa"/>
            <w:tcBorders>
              <w:top w:val="single" w:sz="4" w:space="0" w:color="auto"/>
              <w:left w:val="single" w:sz="4" w:space="0" w:color="auto"/>
              <w:bottom w:val="single" w:sz="4" w:space="0" w:color="auto"/>
              <w:right w:val="single" w:sz="4" w:space="0" w:color="auto"/>
            </w:tcBorders>
          </w:tcPr>
          <w:p w14:paraId="68F98C29" w14:textId="77777777" w:rsidR="00980478" w:rsidRPr="0052270C" w:rsidRDefault="00980478" w:rsidP="00980478">
            <w:pPr>
              <w:numPr>
                <w:ilvl w:val="0"/>
                <w:numId w:val="4"/>
              </w:numPr>
              <w:tabs>
                <w:tab w:val="right" w:pos="8550"/>
              </w:tabs>
              <w:rPr>
                <w:sz w:val="20"/>
                <w:szCs w:val="20"/>
              </w:rPr>
            </w:pPr>
            <w:r w:rsidRPr="0052270C">
              <w:rPr>
                <w:sz w:val="20"/>
                <w:szCs w:val="20"/>
              </w:rPr>
              <w:t>goals and objectives based on standards</w:t>
            </w:r>
          </w:p>
          <w:p w14:paraId="4882F1BD" w14:textId="77777777" w:rsidR="00980478" w:rsidRPr="0052270C" w:rsidRDefault="00980478" w:rsidP="00980478">
            <w:pPr>
              <w:numPr>
                <w:ilvl w:val="0"/>
                <w:numId w:val="4"/>
              </w:numPr>
              <w:tabs>
                <w:tab w:val="right" w:pos="8550"/>
              </w:tabs>
              <w:rPr>
                <w:sz w:val="20"/>
                <w:szCs w:val="20"/>
              </w:rPr>
            </w:pPr>
            <w:r w:rsidRPr="0052270C">
              <w:rPr>
                <w:sz w:val="20"/>
                <w:szCs w:val="20"/>
              </w:rPr>
              <w:t>objectives written in measurable terms</w:t>
            </w:r>
          </w:p>
        </w:tc>
        <w:tc>
          <w:tcPr>
            <w:tcW w:w="2992" w:type="dxa"/>
            <w:tcBorders>
              <w:top w:val="single" w:sz="4" w:space="0" w:color="auto"/>
              <w:left w:val="single" w:sz="4" w:space="0" w:color="auto"/>
              <w:bottom w:val="single" w:sz="4" w:space="0" w:color="auto"/>
              <w:right w:val="single" w:sz="4" w:space="0" w:color="auto"/>
            </w:tcBorders>
          </w:tcPr>
          <w:p w14:paraId="6280A844" w14:textId="77777777" w:rsidR="00980478" w:rsidRPr="0052270C" w:rsidRDefault="00980478" w:rsidP="00980478">
            <w:pPr>
              <w:numPr>
                <w:ilvl w:val="0"/>
                <w:numId w:val="4"/>
              </w:numPr>
              <w:tabs>
                <w:tab w:val="right" w:pos="8550"/>
              </w:tabs>
              <w:rPr>
                <w:sz w:val="20"/>
                <w:szCs w:val="20"/>
              </w:rPr>
            </w:pPr>
            <w:r w:rsidRPr="0052270C">
              <w:rPr>
                <w:sz w:val="20"/>
                <w:szCs w:val="20"/>
              </w:rPr>
              <w:t>objectives integrate all disciplines</w:t>
            </w:r>
          </w:p>
          <w:p w14:paraId="7CC412EA" w14:textId="77777777" w:rsidR="00980478" w:rsidRPr="0052270C" w:rsidRDefault="00980478" w:rsidP="00980478">
            <w:pPr>
              <w:numPr>
                <w:ilvl w:val="0"/>
                <w:numId w:val="4"/>
              </w:numPr>
              <w:tabs>
                <w:tab w:val="right" w:pos="8550"/>
              </w:tabs>
              <w:rPr>
                <w:sz w:val="20"/>
                <w:szCs w:val="20"/>
              </w:rPr>
            </w:pPr>
            <w:r w:rsidRPr="0052270C">
              <w:rPr>
                <w:sz w:val="20"/>
                <w:szCs w:val="20"/>
              </w:rPr>
              <w:t>objectives encourage higher order thinking skills</w:t>
            </w:r>
          </w:p>
        </w:tc>
        <w:tc>
          <w:tcPr>
            <w:tcW w:w="763" w:type="dxa"/>
            <w:tcBorders>
              <w:top w:val="single" w:sz="4" w:space="0" w:color="auto"/>
              <w:left w:val="single" w:sz="4" w:space="0" w:color="auto"/>
              <w:bottom w:val="single" w:sz="4" w:space="0" w:color="auto"/>
              <w:right w:val="single" w:sz="4" w:space="0" w:color="auto"/>
            </w:tcBorders>
          </w:tcPr>
          <w:p w14:paraId="09168F86" w14:textId="77777777" w:rsidR="00980478" w:rsidRPr="0052270C" w:rsidRDefault="00980478" w:rsidP="00980478">
            <w:pPr>
              <w:tabs>
                <w:tab w:val="right" w:pos="8550"/>
              </w:tabs>
              <w:rPr>
                <w:szCs w:val="20"/>
              </w:rPr>
            </w:pPr>
          </w:p>
        </w:tc>
      </w:tr>
      <w:tr w:rsidR="00980478" w:rsidRPr="0052270C" w14:paraId="157765E9" w14:textId="77777777">
        <w:tc>
          <w:tcPr>
            <w:tcW w:w="1320" w:type="dxa"/>
            <w:tcBorders>
              <w:top w:val="single" w:sz="4" w:space="0" w:color="auto"/>
              <w:left w:val="single" w:sz="4" w:space="0" w:color="auto"/>
              <w:bottom w:val="single" w:sz="4" w:space="0" w:color="auto"/>
              <w:right w:val="single" w:sz="4" w:space="0" w:color="auto"/>
            </w:tcBorders>
          </w:tcPr>
          <w:p w14:paraId="518FA133" w14:textId="77777777" w:rsidR="00980478" w:rsidRPr="00EB7A5F" w:rsidRDefault="00980478" w:rsidP="00980478">
            <w:pPr>
              <w:tabs>
                <w:tab w:val="right" w:pos="8550"/>
              </w:tabs>
              <w:rPr>
                <w:sz w:val="20"/>
                <w:szCs w:val="20"/>
              </w:rPr>
            </w:pPr>
            <w:r w:rsidRPr="00EB7A5F">
              <w:rPr>
                <w:sz w:val="20"/>
                <w:szCs w:val="20"/>
              </w:rPr>
              <w:t>Materials &amp; Resources</w:t>
            </w:r>
          </w:p>
        </w:tc>
        <w:tc>
          <w:tcPr>
            <w:tcW w:w="3101" w:type="dxa"/>
            <w:tcBorders>
              <w:top w:val="single" w:sz="4" w:space="0" w:color="auto"/>
              <w:left w:val="single" w:sz="4" w:space="0" w:color="auto"/>
              <w:bottom w:val="single" w:sz="4" w:space="0" w:color="auto"/>
              <w:right w:val="single" w:sz="4" w:space="0" w:color="auto"/>
            </w:tcBorders>
          </w:tcPr>
          <w:p w14:paraId="0E27FDEB" w14:textId="77777777" w:rsidR="00980478" w:rsidRPr="0052270C" w:rsidRDefault="00980478" w:rsidP="00980478">
            <w:pPr>
              <w:numPr>
                <w:ilvl w:val="0"/>
                <w:numId w:val="4"/>
              </w:numPr>
              <w:tabs>
                <w:tab w:val="right" w:pos="8550"/>
              </w:tabs>
              <w:rPr>
                <w:sz w:val="20"/>
                <w:szCs w:val="20"/>
              </w:rPr>
            </w:pPr>
            <w:r w:rsidRPr="0052270C">
              <w:rPr>
                <w:sz w:val="20"/>
                <w:szCs w:val="20"/>
              </w:rPr>
              <w:t>textbooks serve as sole resource</w:t>
            </w:r>
          </w:p>
        </w:tc>
        <w:tc>
          <w:tcPr>
            <w:tcW w:w="2992" w:type="dxa"/>
            <w:tcBorders>
              <w:top w:val="single" w:sz="4" w:space="0" w:color="auto"/>
              <w:left w:val="single" w:sz="4" w:space="0" w:color="auto"/>
              <w:bottom w:val="single" w:sz="4" w:space="0" w:color="auto"/>
              <w:right w:val="single" w:sz="4" w:space="0" w:color="auto"/>
            </w:tcBorders>
          </w:tcPr>
          <w:p w14:paraId="2F44D26D" w14:textId="77777777" w:rsidR="00980478" w:rsidRPr="0052270C" w:rsidRDefault="00980478" w:rsidP="00980478">
            <w:pPr>
              <w:numPr>
                <w:ilvl w:val="0"/>
                <w:numId w:val="4"/>
              </w:numPr>
              <w:tabs>
                <w:tab w:val="right" w:pos="8550"/>
              </w:tabs>
              <w:rPr>
                <w:sz w:val="20"/>
                <w:szCs w:val="20"/>
              </w:rPr>
            </w:pPr>
            <w:r w:rsidRPr="0052270C">
              <w:rPr>
                <w:sz w:val="20"/>
                <w:szCs w:val="20"/>
              </w:rPr>
              <w:t>a variety of print sources are made available to students</w:t>
            </w:r>
          </w:p>
        </w:tc>
        <w:tc>
          <w:tcPr>
            <w:tcW w:w="2992" w:type="dxa"/>
            <w:tcBorders>
              <w:top w:val="single" w:sz="4" w:space="0" w:color="auto"/>
              <w:left w:val="single" w:sz="4" w:space="0" w:color="auto"/>
              <w:bottom w:val="single" w:sz="4" w:space="0" w:color="auto"/>
              <w:right w:val="single" w:sz="4" w:space="0" w:color="auto"/>
            </w:tcBorders>
          </w:tcPr>
          <w:p w14:paraId="7E495FF5" w14:textId="77777777" w:rsidR="00980478" w:rsidRPr="0052270C" w:rsidRDefault="00980478" w:rsidP="00980478">
            <w:pPr>
              <w:numPr>
                <w:ilvl w:val="0"/>
                <w:numId w:val="4"/>
              </w:numPr>
              <w:tabs>
                <w:tab w:val="right" w:pos="8550"/>
              </w:tabs>
              <w:rPr>
                <w:sz w:val="20"/>
                <w:szCs w:val="20"/>
              </w:rPr>
            </w:pPr>
            <w:r w:rsidRPr="0052270C">
              <w:rPr>
                <w:sz w:val="20"/>
                <w:szCs w:val="20"/>
              </w:rPr>
              <w:t>inclusion of non-print resources is encouraged</w:t>
            </w:r>
          </w:p>
          <w:p w14:paraId="5FF33B54" w14:textId="77777777" w:rsidR="00980478" w:rsidRPr="0052270C" w:rsidRDefault="00980478" w:rsidP="00980478">
            <w:pPr>
              <w:numPr>
                <w:ilvl w:val="0"/>
                <w:numId w:val="4"/>
              </w:numPr>
              <w:tabs>
                <w:tab w:val="right" w:pos="8550"/>
              </w:tabs>
              <w:rPr>
                <w:sz w:val="20"/>
                <w:szCs w:val="20"/>
              </w:rPr>
            </w:pPr>
            <w:r w:rsidRPr="0052270C">
              <w:rPr>
                <w:sz w:val="20"/>
                <w:szCs w:val="20"/>
              </w:rPr>
              <w:t>coordination among team members allocates resources effectively</w:t>
            </w:r>
          </w:p>
        </w:tc>
        <w:tc>
          <w:tcPr>
            <w:tcW w:w="2992" w:type="dxa"/>
            <w:tcBorders>
              <w:top w:val="single" w:sz="4" w:space="0" w:color="auto"/>
              <w:left w:val="single" w:sz="4" w:space="0" w:color="auto"/>
              <w:bottom w:val="single" w:sz="4" w:space="0" w:color="auto"/>
              <w:right w:val="single" w:sz="4" w:space="0" w:color="auto"/>
            </w:tcBorders>
          </w:tcPr>
          <w:p w14:paraId="1137F324" w14:textId="77777777" w:rsidR="00980478" w:rsidRPr="0052270C" w:rsidRDefault="00980478" w:rsidP="00980478">
            <w:pPr>
              <w:numPr>
                <w:ilvl w:val="0"/>
                <w:numId w:val="4"/>
              </w:numPr>
              <w:tabs>
                <w:tab w:val="right" w:pos="8550"/>
              </w:tabs>
              <w:rPr>
                <w:sz w:val="20"/>
                <w:szCs w:val="20"/>
              </w:rPr>
            </w:pPr>
            <w:r w:rsidRPr="0052270C">
              <w:rPr>
                <w:sz w:val="20"/>
                <w:szCs w:val="20"/>
              </w:rPr>
              <w:t>students are encouraged to locate resources independently</w:t>
            </w:r>
          </w:p>
          <w:p w14:paraId="2A775597" w14:textId="77777777" w:rsidR="00980478" w:rsidRPr="0052270C" w:rsidRDefault="00980478" w:rsidP="00980478">
            <w:pPr>
              <w:numPr>
                <w:ilvl w:val="0"/>
                <w:numId w:val="4"/>
              </w:numPr>
              <w:tabs>
                <w:tab w:val="right" w:pos="8550"/>
              </w:tabs>
              <w:rPr>
                <w:sz w:val="20"/>
                <w:szCs w:val="20"/>
              </w:rPr>
            </w:pPr>
            <w:r w:rsidRPr="0052270C">
              <w:rPr>
                <w:sz w:val="20"/>
                <w:szCs w:val="20"/>
              </w:rPr>
              <w:t>use of web resources is appropriate and effective</w:t>
            </w:r>
          </w:p>
        </w:tc>
        <w:tc>
          <w:tcPr>
            <w:tcW w:w="763" w:type="dxa"/>
            <w:tcBorders>
              <w:top w:val="single" w:sz="4" w:space="0" w:color="auto"/>
              <w:left w:val="single" w:sz="4" w:space="0" w:color="auto"/>
              <w:bottom w:val="single" w:sz="4" w:space="0" w:color="auto"/>
              <w:right w:val="single" w:sz="4" w:space="0" w:color="auto"/>
            </w:tcBorders>
          </w:tcPr>
          <w:p w14:paraId="3F1B4D75" w14:textId="77777777" w:rsidR="00980478" w:rsidRPr="0052270C" w:rsidRDefault="00980478" w:rsidP="00980478">
            <w:pPr>
              <w:tabs>
                <w:tab w:val="right" w:pos="8550"/>
              </w:tabs>
              <w:rPr>
                <w:szCs w:val="20"/>
              </w:rPr>
            </w:pPr>
          </w:p>
        </w:tc>
      </w:tr>
      <w:tr w:rsidR="00980478" w:rsidRPr="0052270C" w14:paraId="2838D672" w14:textId="77777777">
        <w:tc>
          <w:tcPr>
            <w:tcW w:w="1320" w:type="dxa"/>
            <w:tcBorders>
              <w:top w:val="single" w:sz="4" w:space="0" w:color="auto"/>
              <w:left w:val="single" w:sz="4" w:space="0" w:color="auto"/>
              <w:bottom w:val="single" w:sz="4" w:space="0" w:color="auto"/>
              <w:right w:val="single" w:sz="4" w:space="0" w:color="auto"/>
            </w:tcBorders>
          </w:tcPr>
          <w:p w14:paraId="208D5E68" w14:textId="77777777" w:rsidR="00980478" w:rsidRPr="00EB7A5F" w:rsidRDefault="00980478" w:rsidP="00980478">
            <w:pPr>
              <w:tabs>
                <w:tab w:val="right" w:pos="8550"/>
              </w:tabs>
              <w:rPr>
                <w:sz w:val="20"/>
                <w:szCs w:val="20"/>
              </w:rPr>
            </w:pPr>
            <w:r w:rsidRPr="00EB7A5F">
              <w:rPr>
                <w:sz w:val="20"/>
                <w:szCs w:val="20"/>
              </w:rPr>
              <w:t>Activities</w:t>
            </w:r>
          </w:p>
        </w:tc>
        <w:tc>
          <w:tcPr>
            <w:tcW w:w="3101" w:type="dxa"/>
            <w:tcBorders>
              <w:top w:val="single" w:sz="4" w:space="0" w:color="auto"/>
              <w:left w:val="single" w:sz="4" w:space="0" w:color="auto"/>
              <w:bottom w:val="single" w:sz="4" w:space="0" w:color="auto"/>
              <w:right w:val="single" w:sz="4" w:space="0" w:color="auto"/>
            </w:tcBorders>
          </w:tcPr>
          <w:p w14:paraId="6A6B8F8C" w14:textId="77777777" w:rsidR="00980478" w:rsidRPr="0052270C" w:rsidRDefault="00980478" w:rsidP="00980478">
            <w:pPr>
              <w:numPr>
                <w:ilvl w:val="0"/>
                <w:numId w:val="4"/>
              </w:numPr>
              <w:tabs>
                <w:tab w:val="right" w:pos="8550"/>
              </w:tabs>
              <w:rPr>
                <w:sz w:val="20"/>
                <w:szCs w:val="20"/>
              </w:rPr>
            </w:pPr>
            <w:r w:rsidRPr="0052270C">
              <w:rPr>
                <w:sz w:val="20"/>
                <w:szCs w:val="20"/>
              </w:rPr>
              <w:t>activities are not clearly defined</w:t>
            </w:r>
          </w:p>
          <w:p w14:paraId="3B6EF0E9" w14:textId="77777777" w:rsidR="00980478" w:rsidRPr="0052270C" w:rsidRDefault="00980478" w:rsidP="00980478">
            <w:pPr>
              <w:numPr>
                <w:ilvl w:val="0"/>
                <w:numId w:val="4"/>
              </w:numPr>
              <w:tabs>
                <w:tab w:val="right" w:pos="8550"/>
              </w:tabs>
              <w:rPr>
                <w:sz w:val="20"/>
                <w:szCs w:val="20"/>
              </w:rPr>
            </w:pPr>
            <w:r w:rsidRPr="0052270C">
              <w:rPr>
                <w:sz w:val="20"/>
                <w:szCs w:val="20"/>
              </w:rPr>
              <w:t>students are required to simply restate facts</w:t>
            </w:r>
          </w:p>
        </w:tc>
        <w:tc>
          <w:tcPr>
            <w:tcW w:w="2992" w:type="dxa"/>
            <w:tcBorders>
              <w:top w:val="single" w:sz="4" w:space="0" w:color="auto"/>
              <w:left w:val="single" w:sz="4" w:space="0" w:color="auto"/>
              <w:bottom w:val="single" w:sz="4" w:space="0" w:color="auto"/>
              <w:right w:val="single" w:sz="4" w:space="0" w:color="auto"/>
            </w:tcBorders>
          </w:tcPr>
          <w:p w14:paraId="2A1CE892" w14:textId="77777777" w:rsidR="00980478" w:rsidRPr="0052270C" w:rsidRDefault="00980478" w:rsidP="00980478">
            <w:pPr>
              <w:numPr>
                <w:ilvl w:val="0"/>
                <w:numId w:val="4"/>
              </w:numPr>
              <w:tabs>
                <w:tab w:val="right" w:pos="8550"/>
              </w:tabs>
              <w:rPr>
                <w:sz w:val="20"/>
                <w:szCs w:val="20"/>
              </w:rPr>
            </w:pPr>
            <w:r w:rsidRPr="0052270C">
              <w:rPr>
                <w:sz w:val="20"/>
                <w:szCs w:val="20"/>
              </w:rPr>
              <w:t>activities focus on knowledge level of Bloom’s Taxonomy</w:t>
            </w:r>
          </w:p>
          <w:p w14:paraId="3212FF48" w14:textId="77777777" w:rsidR="00980478" w:rsidRPr="0052270C" w:rsidRDefault="00980478" w:rsidP="00980478">
            <w:pPr>
              <w:numPr>
                <w:ilvl w:val="0"/>
                <w:numId w:val="4"/>
              </w:numPr>
              <w:tabs>
                <w:tab w:val="right" w:pos="8550"/>
              </w:tabs>
              <w:rPr>
                <w:sz w:val="20"/>
                <w:szCs w:val="20"/>
              </w:rPr>
            </w:pPr>
            <w:r w:rsidRPr="0052270C">
              <w:rPr>
                <w:sz w:val="20"/>
                <w:szCs w:val="20"/>
              </w:rPr>
              <w:t>students are not provided a choice in activities</w:t>
            </w:r>
          </w:p>
        </w:tc>
        <w:tc>
          <w:tcPr>
            <w:tcW w:w="2992" w:type="dxa"/>
            <w:tcBorders>
              <w:top w:val="single" w:sz="4" w:space="0" w:color="auto"/>
              <w:left w:val="single" w:sz="4" w:space="0" w:color="auto"/>
              <w:bottom w:val="single" w:sz="4" w:space="0" w:color="auto"/>
              <w:right w:val="single" w:sz="4" w:space="0" w:color="auto"/>
            </w:tcBorders>
          </w:tcPr>
          <w:p w14:paraId="1DD8499F" w14:textId="77777777" w:rsidR="00980478" w:rsidRPr="0052270C" w:rsidRDefault="00980478" w:rsidP="00980478">
            <w:pPr>
              <w:numPr>
                <w:ilvl w:val="0"/>
                <w:numId w:val="4"/>
              </w:numPr>
              <w:tabs>
                <w:tab w:val="right" w:pos="8550"/>
              </w:tabs>
              <w:rPr>
                <w:sz w:val="20"/>
                <w:szCs w:val="20"/>
              </w:rPr>
            </w:pPr>
            <w:r w:rsidRPr="0052270C">
              <w:rPr>
                <w:sz w:val="20"/>
                <w:szCs w:val="20"/>
              </w:rPr>
              <w:t>activities are project oriented</w:t>
            </w:r>
          </w:p>
          <w:p w14:paraId="0D8D11C9" w14:textId="77777777" w:rsidR="00980478" w:rsidRPr="0052270C" w:rsidRDefault="00980478" w:rsidP="00980478">
            <w:pPr>
              <w:numPr>
                <w:ilvl w:val="0"/>
                <w:numId w:val="4"/>
              </w:numPr>
              <w:tabs>
                <w:tab w:val="right" w:pos="8550"/>
              </w:tabs>
              <w:rPr>
                <w:sz w:val="20"/>
                <w:szCs w:val="20"/>
              </w:rPr>
            </w:pPr>
            <w:r w:rsidRPr="0052270C">
              <w:rPr>
                <w:sz w:val="20"/>
                <w:szCs w:val="20"/>
              </w:rPr>
              <w:t>activities draw upon several disciplines</w:t>
            </w:r>
          </w:p>
        </w:tc>
        <w:tc>
          <w:tcPr>
            <w:tcW w:w="2992" w:type="dxa"/>
            <w:tcBorders>
              <w:top w:val="single" w:sz="4" w:space="0" w:color="auto"/>
              <w:left w:val="single" w:sz="4" w:space="0" w:color="auto"/>
              <w:bottom w:val="single" w:sz="4" w:space="0" w:color="auto"/>
              <w:right w:val="single" w:sz="4" w:space="0" w:color="auto"/>
            </w:tcBorders>
          </w:tcPr>
          <w:p w14:paraId="77F00842" w14:textId="77777777" w:rsidR="00980478" w:rsidRPr="0052270C" w:rsidRDefault="00980478" w:rsidP="00980478">
            <w:pPr>
              <w:numPr>
                <w:ilvl w:val="0"/>
                <w:numId w:val="4"/>
              </w:numPr>
              <w:tabs>
                <w:tab w:val="right" w:pos="8550"/>
              </w:tabs>
              <w:rPr>
                <w:sz w:val="20"/>
                <w:szCs w:val="20"/>
              </w:rPr>
            </w:pPr>
            <w:r w:rsidRPr="0052270C">
              <w:rPr>
                <w:sz w:val="20"/>
                <w:szCs w:val="20"/>
              </w:rPr>
              <w:t>activities provide for multiple intelligences</w:t>
            </w:r>
          </w:p>
          <w:p w14:paraId="4E79CDAD" w14:textId="77777777" w:rsidR="00980478" w:rsidRPr="0052270C" w:rsidRDefault="00980478" w:rsidP="00980478">
            <w:pPr>
              <w:numPr>
                <w:ilvl w:val="0"/>
                <w:numId w:val="4"/>
              </w:numPr>
              <w:tabs>
                <w:tab w:val="right" w:pos="8550"/>
              </w:tabs>
              <w:rPr>
                <w:sz w:val="20"/>
                <w:szCs w:val="20"/>
              </w:rPr>
            </w:pPr>
            <w:r w:rsidRPr="0052270C">
              <w:rPr>
                <w:sz w:val="20"/>
                <w:szCs w:val="20"/>
              </w:rPr>
              <w:t>activities encourage creative expression and problem solving</w:t>
            </w:r>
          </w:p>
          <w:p w14:paraId="31D44FDF" w14:textId="77777777" w:rsidR="00980478" w:rsidRPr="0052270C" w:rsidRDefault="00980478" w:rsidP="00980478">
            <w:pPr>
              <w:numPr>
                <w:ilvl w:val="0"/>
                <w:numId w:val="4"/>
              </w:numPr>
              <w:tabs>
                <w:tab w:val="right" w:pos="8550"/>
              </w:tabs>
              <w:rPr>
                <w:sz w:val="20"/>
                <w:szCs w:val="20"/>
              </w:rPr>
            </w:pPr>
            <w:r w:rsidRPr="0052270C">
              <w:rPr>
                <w:sz w:val="20"/>
                <w:szCs w:val="20"/>
              </w:rPr>
              <w:t>activities can be student originated</w:t>
            </w:r>
          </w:p>
        </w:tc>
        <w:tc>
          <w:tcPr>
            <w:tcW w:w="763" w:type="dxa"/>
            <w:tcBorders>
              <w:top w:val="single" w:sz="4" w:space="0" w:color="auto"/>
              <w:left w:val="single" w:sz="4" w:space="0" w:color="auto"/>
              <w:bottom w:val="single" w:sz="4" w:space="0" w:color="auto"/>
              <w:right w:val="single" w:sz="4" w:space="0" w:color="auto"/>
            </w:tcBorders>
          </w:tcPr>
          <w:p w14:paraId="3908F8AD" w14:textId="77777777" w:rsidR="00980478" w:rsidRPr="0052270C" w:rsidRDefault="00980478" w:rsidP="00980478">
            <w:pPr>
              <w:tabs>
                <w:tab w:val="right" w:pos="8550"/>
              </w:tabs>
              <w:rPr>
                <w:szCs w:val="20"/>
              </w:rPr>
            </w:pPr>
          </w:p>
        </w:tc>
      </w:tr>
      <w:tr w:rsidR="00980478" w:rsidRPr="0052270C" w14:paraId="79FA6504" w14:textId="77777777">
        <w:tc>
          <w:tcPr>
            <w:tcW w:w="1320" w:type="dxa"/>
            <w:tcBorders>
              <w:top w:val="single" w:sz="4" w:space="0" w:color="auto"/>
              <w:left w:val="single" w:sz="4" w:space="0" w:color="auto"/>
              <w:bottom w:val="single" w:sz="4" w:space="0" w:color="auto"/>
              <w:right w:val="single" w:sz="4" w:space="0" w:color="auto"/>
            </w:tcBorders>
          </w:tcPr>
          <w:p w14:paraId="2787A5D6" w14:textId="77777777" w:rsidR="00980478" w:rsidRPr="00EB7A5F" w:rsidRDefault="00980478" w:rsidP="00980478">
            <w:pPr>
              <w:tabs>
                <w:tab w:val="right" w:pos="8550"/>
              </w:tabs>
              <w:rPr>
                <w:sz w:val="20"/>
                <w:szCs w:val="20"/>
              </w:rPr>
            </w:pPr>
            <w:r w:rsidRPr="00EB7A5F">
              <w:rPr>
                <w:sz w:val="20"/>
                <w:szCs w:val="20"/>
              </w:rPr>
              <w:t>Evaluation</w:t>
            </w:r>
          </w:p>
        </w:tc>
        <w:tc>
          <w:tcPr>
            <w:tcW w:w="3101" w:type="dxa"/>
            <w:tcBorders>
              <w:top w:val="single" w:sz="4" w:space="0" w:color="auto"/>
              <w:left w:val="single" w:sz="4" w:space="0" w:color="auto"/>
              <w:bottom w:val="single" w:sz="4" w:space="0" w:color="auto"/>
              <w:right w:val="single" w:sz="4" w:space="0" w:color="auto"/>
            </w:tcBorders>
          </w:tcPr>
          <w:p w14:paraId="19F1D517" w14:textId="77777777" w:rsidR="00980478" w:rsidRPr="0052270C" w:rsidRDefault="00980478" w:rsidP="00980478">
            <w:pPr>
              <w:numPr>
                <w:ilvl w:val="0"/>
                <w:numId w:val="4"/>
              </w:numPr>
              <w:tabs>
                <w:tab w:val="right" w:pos="8550"/>
              </w:tabs>
              <w:rPr>
                <w:sz w:val="20"/>
                <w:szCs w:val="20"/>
              </w:rPr>
            </w:pPr>
            <w:r w:rsidRPr="0052270C">
              <w:rPr>
                <w:sz w:val="20"/>
                <w:szCs w:val="20"/>
              </w:rPr>
              <w:t>no evidence of evaluation for students or for the unit</w:t>
            </w:r>
          </w:p>
        </w:tc>
        <w:tc>
          <w:tcPr>
            <w:tcW w:w="2992" w:type="dxa"/>
            <w:tcBorders>
              <w:top w:val="single" w:sz="4" w:space="0" w:color="auto"/>
              <w:left w:val="single" w:sz="4" w:space="0" w:color="auto"/>
              <w:bottom w:val="single" w:sz="4" w:space="0" w:color="auto"/>
              <w:right w:val="single" w:sz="4" w:space="0" w:color="auto"/>
            </w:tcBorders>
          </w:tcPr>
          <w:p w14:paraId="6D889EBB" w14:textId="77777777" w:rsidR="00980478" w:rsidRPr="0052270C" w:rsidRDefault="00980478" w:rsidP="00980478">
            <w:pPr>
              <w:numPr>
                <w:ilvl w:val="0"/>
                <w:numId w:val="4"/>
              </w:numPr>
              <w:tabs>
                <w:tab w:val="right" w:pos="8550"/>
              </w:tabs>
              <w:rPr>
                <w:sz w:val="20"/>
                <w:szCs w:val="20"/>
              </w:rPr>
            </w:pPr>
            <w:r w:rsidRPr="0052270C">
              <w:rPr>
                <w:sz w:val="20"/>
                <w:szCs w:val="20"/>
              </w:rPr>
              <w:t>assessment is conducted only at the culmination of the unit</w:t>
            </w:r>
          </w:p>
          <w:p w14:paraId="2D3E61CC" w14:textId="77777777" w:rsidR="00980478" w:rsidRPr="0052270C" w:rsidRDefault="00980478" w:rsidP="00980478">
            <w:pPr>
              <w:numPr>
                <w:ilvl w:val="0"/>
                <w:numId w:val="4"/>
              </w:numPr>
              <w:tabs>
                <w:tab w:val="right" w:pos="8550"/>
              </w:tabs>
              <w:rPr>
                <w:sz w:val="20"/>
                <w:szCs w:val="20"/>
              </w:rPr>
            </w:pPr>
            <w:r w:rsidRPr="0052270C">
              <w:rPr>
                <w:sz w:val="20"/>
                <w:szCs w:val="20"/>
              </w:rPr>
              <w:t>assessment focuses on student performance</w:t>
            </w:r>
          </w:p>
        </w:tc>
        <w:tc>
          <w:tcPr>
            <w:tcW w:w="2992" w:type="dxa"/>
            <w:tcBorders>
              <w:top w:val="single" w:sz="4" w:space="0" w:color="auto"/>
              <w:left w:val="single" w:sz="4" w:space="0" w:color="auto"/>
              <w:bottom w:val="single" w:sz="4" w:space="0" w:color="auto"/>
              <w:right w:val="single" w:sz="4" w:space="0" w:color="auto"/>
            </w:tcBorders>
          </w:tcPr>
          <w:p w14:paraId="4D3A9E4F" w14:textId="77777777" w:rsidR="00980478" w:rsidRPr="0052270C" w:rsidRDefault="00980478" w:rsidP="00980478">
            <w:pPr>
              <w:numPr>
                <w:ilvl w:val="0"/>
                <w:numId w:val="4"/>
              </w:numPr>
              <w:tabs>
                <w:tab w:val="right" w:pos="8550"/>
              </w:tabs>
              <w:rPr>
                <w:sz w:val="20"/>
                <w:szCs w:val="20"/>
              </w:rPr>
            </w:pPr>
            <w:r w:rsidRPr="0052270C">
              <w:rPr>
                <w:sz w:val="20"/>
                <w:szCs w:val="20"/>
              </w:rPr>
              <w:t>assessment is a continuous processes throughout the unit</w:t>
            </w:r>
          </w:p>
          <w:p w14:paraId="5CD81650" w14:textId="77777777" w:rsidR="00980478" w:rsidRPr="0052270C" w:rsidRDefault="00980478" w:rsidP="00980478">
            <w:pPr>
              <w:numPr>
                <w:ilvl w:val="0"/>
                <w:numId w:val="4"/>
              </w:numPr>
              <w:tabs>
                <w:tab w:val="right" w:pos="8550"/>
              </w:tabs>
              <w:rPr>
                <w:sz w:val="20"/>
                <w:szCs w:val="20"/>
              </w:rPr>
            </w:pPr>
            <w:r w:rsidRPr="0052270C">
              <w:rPr>
                <w:sz w:val="20"/>
                <w:szCs w:val="20"/>
              </w:rPr>
              <w:t>assessment criteria developed with student input</w:t>
            </w:r>
          </w:p>
          <w:p w14:paraId="68DCDE31" w14:textId="77777777" w:rsidR="00980478" w:rsidRPr="0052270C" w:rsidRDefault="00980478" w:rsidP="00980478">
            <w:pPr>
              <w:numPr>
                <w:ilvl w:val="0"/>
                <w:numId w:val="4"/>
              </w:numPr>
              <w:tabs>
                <w:tab w:val="right" w:pos="8550"/>
              </w:tabs>
              <w:rPr>
                <w:sz w:val="20"/>
                <w:szCs w:val="20"/>
              </w:rPr>
            </w:pPr>
            <w:r w:rsidRPr="0052270C">
              <w:rPr>
                <w:sz w:val="20"/>
                <w:szCs w:val="20"/>
              </w:rPr>
              <w:t>assessment correlates with unit objectives</w:t>
            </w:r>
          </w:p>
        </w:tc>
        <w:tc>
          <w:tcPr>
            <w:tcW w:w="2992" w:type="dxa"/>
            <w:tcBorders>
              <w:top w:val="single" w:sz="4" w:space="0" w:color="auto"/>
              <w:left w:val="single" w:sz="4" w:space="0" w:color="auto"/>
              <w:bottom w:val="single" w:sz="4" w:space="0" w:color="auto"/>
              <w:right w:val="single" w:sz="4" w:space="0" w:color="auto"/>
            </w:tcBorders>
          </w:tcPr>
          <w:p w14:paraId="7C44E38D" w14:textId="77777777" w:rsidR="00980478" w:rsidRPr="0052270C" w:rsidRDefault="00980478" w:rsidP="00980478">
            <w:pPr>
              <w:numPr>
                <w:ilvl w:val="0"/>
                <w:numId w:val="4"/>
              </w:numPr>
              <w:tabs>
                <w:tab w:val="right" w:pos="8550"/>
              </w:tabs>
              <w:rPr>
                <w:sz w:val="20"/>
                <w:szCs w:val="20"/>
              </w:rPr>
            </w:pPr>
            <w:r w:rsidRPr="0052270C">
              <w:rPr>
                <w:sz w:val="20"/>
                <w:szCs w:val="20"/>
              </w:rPr>
              <w:t>students are encouraged to self-assess their participation and performance in the unit</w:t>
            </w:r>
          </w:p>
          <w:p w14:paraId="79DA8BAF" w14:textId="77777777" w:rsidR="00980478" w:rsidRPr="0052270C" w:rsidRDefault="00980478" w:rsidP="00980478">
            <w:pPr>
              <w:numPr>
                <w:ilvl w:val="0"/>
                <w:numId w:val="4"/>
              </w:numPr>
              <w:tabs>
                <w:tab w:val="right" w:pos="8550"/>
              </w:tabs>
              <w:rPr>
                <w:sz w:val="20"/>
                <w:szCs w:val="20"/>
              </w:rPr>
            </w:pPr>
            <w:r w:rsidRPr="0052270C">
              <w:rPr>
                <w:sz w:val="20"/>
                <w:szCs w:val="20"/>
              </w:rPr>
              <w:t>peer assessment is utilized with group activities</w:t>
            </w:r>
          </w:p>
          <w:p w14:paraId="502DB554" w14:textId="77777777" w:rsidR="00980478" w:rsidRPr="0052270C" w:rsidRDefault="00980478" w:rsidP="00980478">
            <w:pPr>
              <w:numPr>
                <w:ilvl w:val="0"/>
                <w:numId w:val="4"/>
              </w:numPr>
              <w:tabs>
                <w:tab w:val="right" w:pos="8550"/>
              </w:tabs>
              <w:rPr>
                <w:sz w:val="20"/>
                <w:szCs w:val="20"/>
              </w:rPr>
            </w:pPr>
            <w:r w:rsidRPr="0052270C">
              <w:rPr>
                <w:sz w:val="20"/>
                <w:szCs w:val="20"/>
              </w:rPr>
              <w:t>team members share perceptions throughout the unit and modify as necessary</w:t>
            </w:r>
          </w:p>
        </w:tc>
        <w:tc>
          <w:tcPr>
            <w:tcW w:w="763" w:type="dxa"/>
            <w:tcBorders>
              <w:top w:val="single" w:sz="4" w:space="0" w:color="auto"/>
              <w:left w:val="single" w:sz="4" w:space="0" w:color="auto"/>
              <w:bottom w:val="single" w:sz="4" w:space="0" w:color="auto"/>
              <w:right w:val="single" w:sz="4" w:space="0" w:color="auto"/>
            </w:tcBorders>
          </w:tcPr>
          <w:p w14:paraId="049241FE" w14:textId="77777777" w:rsidR="00980478" w:rsidRPr="0052270C" w:rsidRDefault="00980478" w:rsidP="00980478">
            <w:pPr>
              <w:tabs>
                <w:tab w:val="right" w:pos="8550"/>
              </w:tabs>
              <w:rPr>
                <w:szCs w:val="20"/>
              </w:rPr>
            </w:pPr>
          </w:p>
        </w:tc>
      </w:tr>
    </w:tbl>
    <w:p w14:paraId="1602500E" w14:textId="77777777" w:rsidR="00980478" w:rsidRDefault="00980478" w:rsidP="00980478">
      <w:pPr>
        <w:tabs>
          <w:tab w:val="right" w:pos="8550"/>
        </w:tabs>
        <w:jc w:val="center"/>
        <w:rPr>
          <w:sz w:val="20"/>
          <w:szCs w:val="20"/>
        </w:rPr>
      </w:pPr>
      <w:r w:rsidRPr="00EB7A5F">
        <w:rPr>
          <w:sz w:val="20"/>
          <w:szCs w:val="20"/>
        </w:rPr>
        <w:t>Information obtained from “Creating Cross-Curricular Thematic Units” by Patricia J. Terry</w:t>
      </w:r>
    </w:p>
    <w:sectPr w:rsidR="00980478" w:rsidSect="0098047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C116" w14:textId="77777777" w:rsidR="00C8406D" w:rsidRDefault="00C8406D">
      <w:r>
        <w:separator/>
      </w:r>
    </w:p>
  </w:endnote>
  <w:endnote w:type="continuationSeparator" w:id="0">
    <w:p w14:paraId="36DE4C43" w14:textId="77777777" w:rsidR="00C8406D" w:rsidRDefault="00C8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9082" w14:textId="77777777" w:rsidR="00980478" w:rsidRDefault="00902ECD" w:rsidP="00980478">
    <w:pPr>
      <w:pStyle w:val="Footer"/>
      <w:framePr w:wrap="around" w:vAnchor="text" w:hAnchor="margin" w:xAlign="right" w:y="1"/>
      <w:rPr>
        <w:rStyle w:val="PageNumber"/>
      </w:rPr>
    </w:pPr>
    <w:r>
      <w:rPr>
        <w:rStyle w:val="PageNumber"/>
      </w:rPr>
      <w:fldChar w:fldCharType="begin"/>
    </w:r>
    <w:r w:rsidR="00980478">
      <w:rPr>
        <w:rStyle w:val="PageNumber"/>
      </w:rPr>
      <w:instrText xml:space="preserve">PAGE  </w:instrText>
    </w:r>
    <w:r>
      <w:rPr>
        <w:rStyle w:val="PageNumber"/>
      </w:rPr>
      <w:fldChar w:fldCharType="end"/>
    </w:r>
  </w:p>
  <w:p w14:paraId="03BD9915" w14:textId="77777777" w:rsidR="00980478" w:rsidRDefault="00980478" w:rsidP="009804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85B7" w14:textId="77777777" w:rsidR="00980478" w:rsidRDefault="00902ECD" w:rsidP="00980478">
    <w:pPr>
      <w:pStyle w:val="Footer"/>
      <w:framePr w:wrap="around" w:vAnchor="text" w:hAnchor="margin" w:xAlign="right" w:y="1"/>
      <w:rPr>
        <w:rStyle w:val="PageNumber"/>
      </w:rPr>
    </w:pPr>
    <w:r>
      <w:rPr>
        <w:rStyle w:val="PageNumber"/>
      </w:rPr>
      <w:fldChar w:fldCharType="begin"/>
    </w:r>
    <w:r w:rsidR="00980478">
      <w:rPr>
        <w:rStyle w:val="PageNumber"/>
      </w:rPr>
      <w:instrText xml:space="preserve">PAGE  </w:instrText>
    </w:r>
    <w:r>
      <w:rPr>
        <w:rStyle w:val="PageNumber"/>
      </w:rPr>
      <w:fldChar w:fldCharType="separate"/>
    </w:r>
    <w:r w:rsidR="00F67D78">
      <w:rPr>
        <w:rStyle w:val="PageNumber"/>
        <w:noProof/>
      </w:rPr>
      <w:t>1</w:t>
    </w:r>
    <w:r>
      <w:rPr>
        <w:rStyle w:val="PageNumber"/>
      </w:rPr>
      <w:fldChar w:fldCharType="end"/>
    </w:r>
  </w:p>
  <w:p w14:paraId="5B279C7D" w14:textId="77777777" w:rsidR="00980478" w:rsidRPr="00C86A2A" w:rsidRDefault="00980478" w:rsidP="00980478">
    <w:pPr>
      <w:pStyle w:val="Footer"/>
      <w:ind w:right="360"/>
      <w:jc w:val="center"/>
      <w:rPr>
        <w:sz w:val="20"/>
        <w:szCs w:val="20"/>
      </w:rPr>
    </w:pPr>
    <w:r w:rsidRPr="00C86A2A">
      <w:rPr>
        <w:sz w:val="20"/>
        <w:szCs w:val="20"/>
      </w:rPr>
      <w:t>Thematic Units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7DAC7" w14:textId="77777777" w:rsidR="00C8406D" w:rsidRDefault="00C8406D">
      <w:r>
        <w:separator/>
      </w:r>
    </w:p>
  </w:footnote>
  <w:footnote w:type="continuationSeparator" w:id="0">
    <w:p w14:paraId="4DCB7C5E" w14:textId="77777777" w:rsidR="00C8406D" w:rsidRDefault="00C8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437"/>
    <w:multiLevelType w:val="hybridMultilevel"/>
    <w:tmpl w:val="8068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82448"/>
    <w:multiLevelType w:val="singleLevel"/>
    <w:tmpl w:val="4126AAF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137DB7"/>
    <w:multiLevelType w:val="hybridMultilevel"/>
    <w:tmpl w:val="61E63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700D85"/>
    <w:multiLevelType w:val="hybridMultilevel"/>
    <w:tmpl w:val="C9CAF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4E545D"/>
    <w:multiLevelType w:val="hybridMultilevel"/>
    <w:tmpl w:val="597A3304"/>
    <w:lvl w:ilvl="0" w:tplc="0409000F">
      <w:start w:val="1"/>
      <w:numFmt w:val="decimal"/>
      <w:lvlText w:val="%1."/>
      <w:lvlJc w:val="left"/>
      <w:pPr>
        <w:tabs>
          <w:tab w:val="num" w:pos="720"/>
        </w:tabs>
        <w:ind w:left="720" w:hanging="360"/>
      </w:pPr>
      <w:rPr>
        <w:rFonts w:hint="default"/>
      </w:rPr>
    </w:lvl>
    <w:lvl w:ilvl="1" w:tplc="7A9C2D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F0A3C"/>
    <w:multiLevelType w:val="hybridMultilevel"/>
    <w:tmpl w:val="3B929F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5474E7"/>
    <w:multiLevelType w:val="hybridMultilevel"/>
    <w:tmpl w:val="45F89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142805"/>
    <w:multiLevelType w:val="hybridMultilevel"/>
    <w:tmpl w:val="25A0B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6"/>
  </w:num>
  <w:num w:numId="4">
    <w:abstractNumId w:val="1"/>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F9"/>
    <w:rsid w:val="000E6E36"/>
    <w:rsid w:val="00240CD9"/>
    <w:rsid w:val="003B2291"/>
    <w:rsid w:val="005C6EF9"/>
    <w:rsid w:val="00716D32"/>
    <w:rsid w:val="00902ECD"/>
    <w:rsid w:val="00980478"/>
    <w:rsid w:val="00A61209"/>
    <w:rsid w:val="00C8406D"/>
    <w:rsid w:val="00CD4D83"/>
    <w:rsid w:val="00F67D78"/>
    <w:rsid w:val="00FB5E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2E31C"/>
  <w15:docId w15:val="{25C0C772-F7E9-4C5D-AA8D-C828F4F2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E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EF9"/>
    <w:rPr>
      <w:color w:val="0000FF"/>
      <w:u w:val="single"/>
    </w:rPr>
  </w:style>
  <w:style w:type="paragraph" w:styleId="NormalWeb">
    <w:name w:val="Normal (Web)"/>
    <w:basedOn w:val="Normal"/>
    <w:rsid w:val="000A55B9"/>
    <w:pPr>
      <w:spacing w:before="100" w:beforeAutospacing="1" w:after="100" w:afterAutospacing="1"/>
    </w:pPr>
  </w:style>
  <w:style w:type="character" w:styleId="Strong">
    <w:name w:val="Strong"/>
    <w:basedOn w:val="DefaultParagraphFont"/>
    <w:qFormat/>
    <w:rsid w:val="000A55B9"/>
    <w:rPr>
      <w:b/>
      <w:bCs/>
    </w:rPr>
  </w:style>
  <w:style w:type="paragraph" w:styleId="Header">
    <w:name w:val="header"/>
    <w:basedOn w:val="Normal"/>
    <w:rsid w:val="00C86A2A"/>
    <w:pPr>
      <w:tabs>
        <w:tab w:val="center" w:pos="4320"/>
        <w:tab w:val="right" w:pos="8640"/>
      </w:tabs>
    </w:pPr>
  </w:style>
  <w:style w:type="paragraph" w:styleId="Footer">
    <w:name w:val="footer"/>
    <w:basedOn w:val="Normal"/>
    <w:rsid w:val="00C86A2A"/>
    <w:pPr>
      <w:tabs>
        <w:tab w:val="center" w:pos="4320"/>
        <w:tab w:val="right" w:pos="8640"/>
      </w:tabs>
    </w:pPr>
  </w:style>
  <w:style w:type="character" w:styleId="PageNumber">
    <w:name w:val="page number"/>
    <w:basedOn w:val="DefaultParagraphFont"/>
    <w:rsid w:val="00C86A2A"/>
  </w:style>
  <w:style w:type="paragraph" w:styleId="ListParagraph">
    <w:name w:val="List Paragraph"/>
    <w:basedOn w:val="Normal"/>
    <w:uiPriority w:val="72"/>
    <w:qFormat/>
    <w:rsid w:val="00CD4D83"/>
    <w:pPr>
      <w:ind w:left="720"/>
      <w:contextualSpacing/>
    </w:pPr>
  </w:style>
  <w:style w:type="character" w:styleId="FollowedHyperlink">
    <w:name w:val="FollowedHyperlink"/>
    <w:basedOn w:val="DefaultParagraphFont"/>
    <w:semiHidden/>
    <w:unhideWhenUsed/>
    <w:rsid w:val="00F67D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sguide.com/thematicunits.htm" TargetMode="External"/><Relationship Id="rId13" Type="http://schemas.openxmlformats.org/officeDocument/2006/relationships/hyperlink" Target="http://www.education-world.com/a_lesson/" TargetMode="External"/><Relationship Id="rId3" Type="http://schemas.openxmlformats.org/officeDocument/2006/relationships/settings" Target="settings.xml"/><Relationship Id="rId7" Type="http://schemas.openxmlformats.org/officeDocument/2006/relationships/hyperlink" Target="http://www.theteachersguide.com/thematicunits.htm" TargetMode="External"/><Relationship Id="rId12" Type="http://schemas.openxmlformats.org/officeDocument/2006/relationships/hyperlink" Target="http://www.theteacherscorner.net/thematicuni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scorner.net/thematicuni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tozteacherstuff.com/Themes/index.shtml" TargetMode="External"/><Relationship Id="rId4" Type="http://schemas.openxmlformats.org/officeDocument/2006/relationships/webSettings" Target="webSettings.xml"/><Relationship Id="rId9" Type="http://schemas.openxmlformats.org/officeDocument/2006/relationships/hyperlink" Target="http://atozteacherstuff.com/Themes/index.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6898</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Component Parts of a Thematic Unit:</vt:lpstr>
    </vt:vector>
  </TitlesOfParts>
  <Company>Commonwealth of Virginia</Company>
  <LinksUpToDate>false</LinksUpToDate>
  <CharactersWithSpaces>7905</CharactersWithSpaces>
  <SharedDoc>false</SharedDoc>
  <HLinks>
    <vt:vector size="30" baseType="variant">
      <vt:variant>
        <vt:i4>3670131</vt:i4>
      </vt:variant>
      <vt:variant>
        <vt:i4>12</vt:i4>
      </vt:variant>
      <vt:variant>
        <vt:i4>0</vt:i4>
      </vt:variant>
      <vt:variant>
        <vt:i4>5</vt:i4>
      </vt:variant>
      <vt:variant>
        <vt:lpwstr>http://www.ed.sc.edu/caw/toolboxthematicunits.html</vt:lpwstr>
      </vt:variant>
      <vt:variant>
        <vt:lpwstr/>
      </vt:variant>
      <vt:variant>
        <vt:i4>786475</vt:i4>
      </vt:variant>
      <vt:variant>
        <vt:i4>9</vt:i4>
      </vt:variant>
      <vt:variant>
        <vt:i4>0</vt:i4>
      </vt:variant>
      <vt:variant>
        <vt:i4>5</vt:i4>
      </vt:variant>
      <vt:variant>
        <vt:lpwstr>http://www.education-world.com/a_lesson/</vt:lpwstr>
      </vt:variant>
      <vt:variant>
        <vt:lpwstr/>
      </vt:variant>
      <vt:variant>
        <vt:i4>3473408</vt:i4>
      </vt:variant>
      <vt:variant>
        <vt:i4>6</vt:i4>
      </vt:variant>
      <vt:variant>
        <vt:i4>0</vt:i4>
      </vt:variant>
      <vt:variant>
        <vt:i4>5</vt:i4>
      </vt:variant>
      <vt:variant>
        <vt:lpwstr>http://www.theteacherscorner.net/thematicunits/</vt:lpwstr>
      </vt:variant>
      <vt:variant>
        <vt:lpwstr/>
      </vt:variant>
      <vt:variant>
        <vt:i4>4063345</vt:i4>
      </vt:variant>
      <vt:variant>
        <vt:i4>3</vt:i4>
      </vt:variant>
      <vt:variant>
        <vt:i4>0</vt:i4>
      </vt:variant>
      <vt:variant>
        <vt:i4>5</vt:i4>
      </vt:variant>
      <vt:variant>
        <vt:lpwstr>http://atozteacherstuff.com/Themes/index.shtml</vt:lpwstr>
      </vt:variant>
      <vt:variant>
        <vt:lpwstr/>
      </vt:variant>
      <vt:variant>
        <vt:i4>458785</vt:i4>
      </vt:variant>
      <vt:variant>
        <vt:i4>0</vt:i4>
      </vt:variant>
      <vt:variant>
        <vt:i4>0</vt:i4>
      </vt:variant>
      <vt:variant>
        <vt:i4>5</vt:i4>
      </vt:variant>
      <vt:variant>
        <vt:lpwstr>http://www.theteachersguide.com/thematicunits.htm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Parts of a Thematic Unit:</dc:title>
  <dc:creator>Virginia Dept. of Education</dc:creator>
  <cp:lastModifiedBy>Clare M  Talbert</cp:lastModifiedBy>
  <cp:revision>2</cp:revision>
  <dcterms:created xsi:type="dcterms:W3CDTF">2018-05-29T14:47:00Z</dcterms:created>
  <dcterms:modified xsi:type="dcterms:W3CDTF">2018-05-29T14:47:00Z</dcterms:modified>
</cp:coreProperties>
</file>