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51653" w14:textId="77777777" w:rsidR="00D861BF" w:rsidRDefault="00D861BF" w:rsidP="00490626">
      <w:pPr>
        <w:pStyle w:val="Header"/>
        <w:spacing w:after="240"/>
        <w:jc w:val="center"/>
        <w:rPr>
          <w:noProof/>
        </w:rPr>
      </w:pPr>
      <w:r>
        <w:rPr>
          <w:noProof/>
        </w:rPr>
        <w:drawing>
          <wp:inline distT="0" distB="0" distL="0" distR="0" wp14:anchorId="4B3E27AF" wp14:editId="2A85454F">
            <wp:extent cx="8162725" cy="721453"/>
            <wp:effectExtent l="0" t="0" r="3810" b="2540"/>
            <wp:docPr id="5" name="Picture 5" descr="VDOE Region 4 -Training and Technical Assistance Center, George Mason University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eader- VOE Region 4 -Training and Technical Assistance Center - George Mason University  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9088" cy="73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D2761" w14:textId="47BD3312" w:rsidR="00D861BF" w:rsidRPr="00CD7C27" w:rsidRDefault="00D861BF" w:rsidP="00D861BF">
      <w:pPr>
        <w:pStyle w:val="Heading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CD7C27">
        <w:rPr>
          <w:rFonts w:ascii="Arial" w:hAnsi="Arial" w:cs="Arial"/>
          <w:b/>
          <w:color w:val="auto"/>
          <w:sz w:val="28"/>
          <w:szCs w:val="28"/>
        </w:rPr>
        <w:t>Rubric – HLP 14 Teach Cognitive and Meta-Cognitive Strategies to Support Learning and Independence</w:t>
      </w:r>
    </w:p>
    <w:p w14:paraId="7A7E5998" w14:textId="2BBAAEF2" w:rsidR="007729A9" w:rsidRPr="00CD7C27" w:rsidRDefault="007729A9" w:rsidP="00490626">
      <w:pPr>
        <w:pStyle w:val="Header"/>
        <w:spacing w:after="240"/>
        <w:jc w:val="center"/>
        <w:rPr>
          <w:rStyle w:val="TitleChar"/>
          <w:rFonts w:ascii="Arial" w:hAnsi="Arial" w:cs="Arial"/>
          <w:sz w:val="24"/>
          <w:szCs w:val="24"/>
        </w:rPr>
      </w:pPr>
      <w:r w:rsidRPr="00CD7C27">
        <w:rPr>
          <w:rStyle w:val="TitleChar"/>
          <w:rFonts w:ascii="Arial" w:hAnsi="Arial" w:cs="Arial"/>
          <w:sz w:val="24"/>
          <w:szCs w:val="24"/>
        </w:rPr>
        <w:t xml:space="preserve">Pillar HLPs:  </w:t>
      </w:r>
      <w:hyperlink r:id="rId12" w:history="1">
        <w:r w:rsidRPr="00CD7C27">
          <w:rPr>
            <w:rStyle w:val="Hyperlink"/>
            <w:rFonts w:ascii="Arial" w:eastAsiaTheme="majorEastAsia" w:hAnsi="Arial" w:cs="Arial"/>
            <w:spacing w:val="-10"/>
            <w:kern w:val="28"/>
            <w:sz w:val="24"/>
            <w:szCs w:val="24"/>
          </w:rPr>
          <w:t>HLP 7</w:t>
        </w:r>
        <w:r w:rsidRPr="00CD7C27">
          <w:rPr>
            <w:rStyle w:val="Hyperlink"/>
            <w:rFonts w:ascii="Arial" w:eastAsiaTheme="majorEastAsia" w:hAnsi="Arial" w:cs="Arial"/>
            <w:spacing w:val="-10"/>
            <w:kern w:val="28"/>
            <w:sz w:val="24"/>
            <w:szCs w:val="24"/>
            <w:u w:val="none"/>
          </w:rPr>
          <w:t xml:space="preserve"> </w:t>
        </w:r>
      </w:hyperlink>
      <w:r w:rsidRPr="00CD7C27">
        <w:rPr>
          <w:rStyle w:val="TitleChar"/>
          <w:rFonts w:ascii="Arial" w:hAnsi="Arial" w:cs="Arial"/>
          <w:sz w:val="24"/>
          <w:szCs w:val="24"/>
        </w:rPr>
        <w:t xml:space="preserve">&amp; </w:t>
      </w:r>
      <w:hyperlink r:id="rId13" w:history="1">
        <w:r w:rsidRPr="00CD7C27">
          <w:rPr>
            <w:rStyle w:val="Hyperlink"/>
            <w:rFonts w:ascii="Arial" w:eastAsiaTheme="majorEastAsia" w:hAnsi="Arial" w:cs="Arial"/>
            <w:spacing w:val="-10"/>
            <w:kern w:val="28"/>
            <w:sz w:val="24"/>
            <w:szCs w:val="24"/>
          </w:rPr>
          <w:t>HLP 16</w:t>
        </w:r>
      </w:hyperlink>
      <w:bookmarkStart w:id="0" w:name="_GoBack"/>
      <w:bookmarkEnd w:id="0"/>
    </w:p>
    <w:tbl>
      <w:tblPr>
        <w:tblStyle w:val="TableGrid"/>
        <w:tblW w:w="14305" w:type="dxa"/>
        <w:tblLayout w:type="fixed"/>
        <w:tblLook w:val="06A0" w:firstRow="1" w:lastRow="0" w:firstColumn="1" w:lastColumn="0" w:noHBand="1" w:noVBand="1"/>
      </w:tblPr>
      <w:tblGrid>
        <w:gridCol w:w="1885"/>
        <w:gridCol w:w="1980"/>
        <w:gridCol w:w="2160"/>
        <w:gridCol w:w="1980"/>
        <w:gridCol w:w="2790"/>
        <w:gridCol w:w="1800"/>
        <w:gridCol w:w="1710"/>
      </w:tblGrid>
      <w:tr w:rsidR="00842344" w:rsidRPr="00D861BF" w14:paraId="554FC607" w14:textId="40223459" w:rsidTr="00D861BF">
        <w:trPr>
          <w:tblHeader/>
        </w:trPr>
        <w:tc>
          <w:tcPr>
            <w:tcW w:w="1885" w:type="dxa"/>
          </w:tcPr>
          <w:p w14:paraId="2D98CB4D" w14:textId="12A9AF0D" w:rsidR="00842344" w:rsidRPr="00D861BF" w:rsidRDefault="4A9CFC6B" w:rsidP="003732B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861BF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Rating</w:t>
            </w:r>
          </w:p>
          <w:p w14:paraId="7241D649" w14:textId="0A8DF48A" w:rsidR="00842344" w:rsidRPr="00D861BF" w:rsidRDefault="00842344" w:rsidP="691BDD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C3B1589" w14:textId="300533AC" w:rsidR="00842344" w:rsidRPr="00D861BF" w:rsidRDefault="00842344" w:rsidP="007729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61BF">
              <w:rPr>
                <w:rFonts w:ascii="Arial" w:hAnsi="Arial" w:cs="Arial"/>
                <w:b/>
                <w:bCs/>
                <w:sz w:val="24"/>
                <w:szCs w:val="24"/>
              </w:rPr>
              <w:t>Identify Strategy</w:t>
            </w:r>
          </w:p>
        </w:tc>
        <w:tc>
          <w:tcPr>
            <w:tcW w:w="2160" w:type="dxa"/>
          </w:tcPr>
          <w:p w14:paraId="4CB365CB" w14:textId="5945A04D" w:rsidR="00842344" w:rsidRPr="00D861BF" w:rsidRDefault="00842344" w:rsidP="007729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61BF">
              <w:rPr>
                <w:rFonts w:ascii="Arial" w:hAnsi="Arial" w:cs="Arial"/>
                <w:b/>
                <w:bCs/>
                <w:sz w:val="24"/>
                <w:szCs w:val="24"/>
              </w:rPr>
              <w:t>Task Analysis</w:t>
            </w:r>
          </w:p>
        </w:tc>
        <w:tc>
          <w:tcPr>
            <w:tcW w:w="1980" w:type="dxa"/>
          </w:tcPr>
          <w:p w14:paraId="2870E29F" w14:textId="317BE365" w:rsidR="00842344" w:rsidRPr="00D861BF" w:rsidRDefault="00842344" w:rsidP="007729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61BF">
              <w:rPr>
                <w:rFonts w:ascii="Arial" w:hAnsi="Arial" w:cs="Arial"/>
                <w:b/>
                <w:bCs/>
                <w:sz w:val="24"/>
                <w:szCs w:val="24"/>
              </w:rPr>
              <w:t>Strategy Instruction</w:t>
            </w:r>
          </w:p>
        </w:tc>
        <w:tc>
          <w:tcPr>
            <w:tcW w:w="2790" w:type="dxa"/>
          </w:tcPr>
          <w:p w14:paraId="195501FA" w14:textId="3AAFA6E1" w:rsidR="00842344" w:rsidRPr="00D861BF" w:rsidRDefault="004C79B6" w:rsidP="007729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61BF">
              <w:rPr>
                <w:rFonts w:ascii="Arial" w:hAnsi="Arial" w:cs="Arial"/>
                <w:b/>
                <w:bCs/>
                <w:sz w:val="24"/>
                <w:szCs w:val="24"/>
              </w:rPr>
              <w:t>Explicit Instruction</w:t>
            </w:r>
          </w:p>
        </w:tc>
        <w:tc>
          <w:tcPr>
            <w:tcW w:w="1800" w:type="dxa"/>
          </w:tcPr>
          <w:p w14:paraId="1CF6D295" w14:textId="1B08EA2D" w:rsidR="00842344" w:rsidRPr="00D861BF" w:rsidRDefault="004C79B6" w:rsidP="007729A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861BF">
              <w:rPr>
                <w:rFonts w:ascii="Arial" w:hAnsi="Arial" w:cs="Arial"/>
                <w:b/>
                <w:bCs/>
                <w:sz w:val="24"/>
                <w:szCs w:val="24"/>
              </w:rPr>
              <w:t>Scaffolds</w:t>
            </w:r>
          </w:p>
        </w:tc>
        <w:tc>
          <w:tcPr>
            <w:tcW w:w="1710" w:type="dxa"/>
          </w:tcPr>
          <w:p w14:paraId="6D399681" w14:textId="2F437231" w:rsidR="00842344" w:rsidRPr="00D861BF" w:rsidRDefault="002478FE" w:rsidP="007729A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861BF">
              <w:rPr>
                <w:rFonts w:ascii="Arial" w:hAnsi="Arial" w:cs="Arial"/>
                <w:b/>
                <w:bCs/>
                <w:sz w:val="24"/>
                <w:szCs w:val="24"/>
              </w:rPr>
              <w:t>Feedback</w:t>
            </w:r>
          </w:p>
        </w:tc>
      </w:tr>
      <w:tr w:rsidR="00842344" w:rsidRPr="00D861BF" w14:paraId="338BF456" w14:textId="3DA81126" w:rsidTr="00D861BF">
        <w:tc>
          <w:tcPr>
            <w:tcW w:w="1885" w:type="dxa"/>
          </w:tcPr>
          <w:p w14:paraId="706CDB6C" w14:textId="77777777" w:rsidR="00842344" w:rsidRPr="00D861BF" w:rsidRDefault="00842344" w:rsidP="00842344">
            <w:pPr>
              <w:rPr>
                <w:rFonts w:ascii="Arial" w:hAnsi="Arial" w:cs="Arial"/>
                <w:sz w:val="24"/>
                <w:szCs w:val="24"/>
              </w:rPr>
            </w:pPr>
            <w:r w:rsidRPr="00D861BF">
              <w:rPr>
                <w:rFonts w:ascii="Arial" w:eastAsia="Times New Roman" w:hAnsi="Arial" w:cs="Arial"/>
                <w:b/>
                <w:sz w:val="24"/>
                <w:szCs w:val="24"/>
              </w:rPr>
              <w:t>Ineffective</w:t>
            </w:r>
            <w:r w:rsidRPr="00D861B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498CE606" w14:textId="535B01F9" w:rsidR="00842344" w:rsidRPr="00D861BF" w:rsidRDefault="00842344" w:rsidP="008423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861BF">
              <w:rPr>
                <w:rFonts w:ascii="Arial" w:eastAsia="Times New Roman" w:hAnsi="Arial" w:cs="Arial"/>
                <w:sz w:val="24"/>
                <w:szCs w:val="24"/>
              </w:rPr>
              <w:t xml:space="preserve">Teachers seldom evaluate </w:t>
            </w:r>
            <w:r w:rsidR="004C4243" w:rsidRPr="00D861BF">
              <w:rPr>
                <w:rFonts w:ascii="Arial" w:eastAsia="Times New Roman" w:hAnsi="Arial" w:cs="Arial"/>
                <w:sz w:val="24"/>
                <w:szCs w:val="24"/>
              </w:rPr>
              <w:t xml:space="preserve">student </w:t>
            </w:r>
            <w:r w:rsidR="007729A9" w:rsidRPr="00D861BF">
              <w:rPr>
                <w:rFonts w:ascii="Arial" w:eastAsia="Times New Roman" w:hAnsi="Arial" w:cs="Arial"/>
                <w:sz w:val="24"/>
                <w:szCs w:val="24"/>
              </w:rPr>
              <w:t>data and need</w:t>
            </w:r>
            <w:r w:rsidRPr="00D861BF">
              <w:rPr>
                <w:rFonts w:ascii="Arial" w:eastAsia="Times New Roman" w:hAnsi="Arial" w:cs="Arial"/>
                <w:sz w:val="24"/>
                <w:szCs w:val="24"/>
              </w:rPr>
              <w:t xml:space="preserve"> to select a research or evidence based cognitive or meta-cognitive strategy.  </w:t>
            </w:r>
          </w:p>
        </w:tc>
        <w:tc>
          <w:tcPr>
            <w:tcW w:w="2160" w:type="dxa"/>
          </w:tcPr>
          <w:p w14:paraId="69056492" w14:textId="29D05176" w:rsidR="00842344" w:rsidRPr="00D861BF" w:rsidRDefault="00842344" w:rsidP="00842344">
            <w:pPr>
              <w:rPr>
                <w:rFonts w:ascii="Arial" w:hAnsi="Arial" w:cs="Arial"/>
                <w:sz w:val="24"/>
                <w:szCs w:val="24"/>
              </w:rPr>
            </w:pPr>
            <w:r w:rsidRPr="00D861BF">
              <w:rPr>
                <w:rFonts w:ascii="Arial" w:hAnsi="Arial" w:cs="Arial"/>
                <w:sz w:val="24"/>
                <w:szCs w:val="24"/>
              </w:rPr>
              <w:t>Teachers seldom task analyze steps students must take to meet academic and/or self-regulation goals</w:t>
            </w:r>
            <w:r w:rsidR="004C4243" w:rsidRPr="00D861BF">
              <w:rPr>
                <w:rFonts w:ascii="Arial" w:hAnsi="Arial" w:cs="Arial"/>
                <w:sz w:val="24"/>
                <w:szCs w:val="24"/>
              </w:rPr>
              <w:t xml:space="preserve"> with a cognitive or meta-cognitive strategy</w:t>
            </w:r>
            <w:r w:rsidRPr="00D861B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14:paraId="6E53F585" w14:textId="77777777" w:rsidR="007729A9" w:rsidRPr="00D861BF" w:rsidRDefault="00842344" w:rsidP="008423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861BF">
              <w:rPr>
                <w:rFonts w:ascii="Arial" w:eastAsia="Times New Roman" w:hAnsi="Arial" w:cs="Arial"/>
                <w:sz w:val="24"/>
                <w:szCs w:val="24"/>
              </w:rPr>
              <w:t>Teachers seldom</w:t>
            </w:r>
          </w:p>
          <w:p w14:paraId="1C756994" w14:textId="6B0081F4" w:rsidR="00842344" w:rsidRPr="00D861BF" w:rsidRDefault="007729A9" w:rsidP="0084234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861BF">
              <w:rPr>
                <w:rFonts w:ascii="Arial" w:eastAsia="Times New Roman" w:hAnsi="Arial" w:cs="Arial"/>
                <w:sz w:val="24"/>
                <w:szCs w:val="24"/>
              </w:rPr>
              <w:t xml:space="preserve">teach </w:t>
            </w:r>
            <w:r w:rsidR="004C79B6" w:rsidRPr="00D861BF">
              <w:rPr>
                <w:rFonts w:ascii="Arial" w:eastAsia="Times New Roman" w:hAnsi="Arial" w:cs="Arial"/>
                <w:sz w:val="24"/>
                <w:szCs w:val="24"/>
              </w:rPr>
              <w:t xml:space="preserve">cognitive or meta-cognitive strategies </w:t>
            </w:r>
            <w:r w:rsidRPr="00D861BF">
              <w:rPr>
                <w:rFonts w:ascii="Arial" w:eastAsia="Times New Roman" w:hAnsi="Arial" w:cs="Arial"/>
                <w:sz w:val="24"/>
                <w:szCs w:val="24"/>
              </w:rPr>
              <w:t xml:space="preserve">to </w:t>
            </w:r>
            <w:r w:rsidR="0B2D8B67" w:rsidRPr="00D861BF">
              <w:rPr>
                <w:rFonts w:ascii="Arial" w:eastAsia="Times New Roman" w:hAnsi="Arial" w:cs="Arial"/>
                <w:sz w:val="24"/>
                <w:szCs w:val="24"/>
              </w:rPr>
              <w:t>instruct</w:t>
            </w:r>
            <w:r w:rsidRPr="00D861BF">
              <w:rPr>
                <w:rFonts w:ascii="Arial" w:eastAsia="Times New Roman" w:hAnsi="Arial" w:cs="Arial"/>
                <w:sz w:val="24"/>
                <w:szCs w:val="24"/>
              </w:rPr>
              <w:t xml:space="preserve"> skills and reinforce student independence and self-direction. </w:t>
            </w:r>
          </w:p>
        </w:tc>
        <w:tc>
          <w:tcPr>
            <w:tcW w:w="2790" w:type="dxa"/>
          </w:tcPr>
          <w:p w14:paraId="6043AF2A" w14:textId="7BF4CBAC" w:rsidR="004C79B6" w:rsidRPr="00D861BF" w:rsidRDefault="00842344" w:rsidP="004C79B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861BF">
              <w:rPr>
                <w:rFonts w:ascii="Arial" w:hAnsi="Arial" w:cs="Arial"/>
                <w:sz w:val="24"/>
                <w:szCs w:val="24"/>
              </w:rPr>
              <w:t xml:space="preserve">Teachers seldom </w:t>
            </w:r>
          </w:p>
          <w:p w14:paraId="0EF03565" w14:textId="3C5D788B" w:rsidR="004C79B6" w:rsidRPr="00D861BF" w:rsidRDefault="2FD644F4" w:rsidP="0FC3ED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861BF">
              <w:rPr>
                <w:rFonts w:ascii="Arial" w:eastAsia="Times New Roman" w:hAnsi="Arial" w:cs="Arial"/>
                <w:sz w:val="24"/>
                <w:szCs w:val="24"/>
              </w:rPr>
              <w:t>use explicit instruction</w:t>
            </w:r>
            <w:r w:rsidR="00CA6A0F" w:rsidRPr="00D861BF">
              <w:rPr>
                <w:rFonts w:ascii="Arial" w:eastAsia="Times New Roman" w:hAnsi="Arial" w:cs="Arial"/>
                <w:sz w:val="24"/>
                <w:szCs w:val="24"/>
              </w:rPr>
              <w:t xml:space="preserve"> to teach the strategy.</w:t>
            </w:r>
            <w:r w:rsidR="1EC9C6D5" w:rsidRPr="00D861B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A6A0F" w:rsidRPr="00D861BF">
              <w:rPr>
                <w:rFonts w:ascii="Arial" w:eastAsia="Times New Roman" w:hAnsi="Arial" w:cs="Arial"/>
                <w:sz w:val="24"/>
                <w:szCs w:val="24"/>
              </w:rPr>
              <w:t>Explicit instruction</w:t>
            </w:r>
            <w:r w:rsidR="007729A9" w:rsidRPr="00D861BF">
              <w:rPr>
                <w:rFonts w:ascii="Arial" w:eastAsia="Times New Roman" w:hAnsi="Arial" w:cs="Arial"/>
                <w:sz w:val="24"/>
                <w:szCs w:val="24"/>
              </w:rPr>
              <w:t xml:space="preserve"> includes activating background knowledge; discussing, modeling</w:t>
            </w:r>
            <w:r w:rsidR="00CA6A0F" w:rsidRPr="00D861BF">
              <w:rPr>
                <w:rFonts w:ascii="Arial" w:eastAsia="Times New Roman" w:hAnsi="Arial" w:cs="Arial"/>
                <w:sz w:val="24"/>
                <w:szCs w:val="24"/>
              </w:rPr>
              <w:t xml:space="preserve"> with think </w:t>
            </w:r>
            <w:proofErr w:type="spellStart"/>
            <w:r w:rsidR="00CA6A0F" w:rsidRPr="00D861BF">
              <w:rPr>
                <w:rFonts w:ascii="Arial" w:eastAsia="Times New Roman" w:hAnsi="Arial" w:cs="Arial"/>
                <w:sz w:val="24"/>
                <w:szCs w:val="24"/>
              </w:rPr>
              <w:t>alouds</w:t>
            </w:r>
            <w:proofErr w:type="spellEnd"/>
            <w:r w:rsidR="007729A9" w:rsidRPr="00D861BF">
              <w:rPr>
                <w:rFonts w:ascii="Arial" w:eastAsia="Times New Roman" w:hAnsi="Arial" w:cs="Arial"/>
                <w:sz w:val="24"/>
                <w:szCs w:val="24"/>
              </w:rPr>
              <w:t>, memorizing, and supporting the strategy; and allowing for independent performance.</w:t>
            </w:r>
          </w:p>
        </w:tc>
        <w:tc>
          <w:tcPr>
            <w:tcW w:w="1800" w:type="dxa"/>
          </w:tcPr>
          <w:p w14:paraId="3D45F094" w14:textId="76E2244E" w:rsidR="004C79B6" w:rsidRPr="00D861BF" w:rsidRDefault="2FD644F4" w:rsidP="0FC3ED59">
            <w:pPr>
              <w:rPr>
                <w:rFonts w:ascii="Arial" w:hAnsi="Arial" w:cs="Arial"/>
                <w:sz w:val="24"/>
                <w:szCs w:val="24"/>
              </w:rPr>
            </w:pPr>
            <w:r w:rsidRPr="00D861BF">
              <w:rPr>
                <w:rFonts w:ascii="Arial" w:hAnsi="Arial" w:cs="Arial"/>
                <w:sz w:val="24"/>
                <w:szCs w:val="24"/>
              </w:rPr>
              <w:t>Teachers seldom provide scaffolds like graphic organizers or checklists to help students remember steps</w:t>
            </w:r>
            <w:r w:rsidR="53413856" w:rsidRPr="00D861BF">
              <w:rPr>
                <w:rFonts w:ascii="Arial" w:hAnsi="Arial" w:cs="Arial"/>
                <w:sz w:val="24"/>
                <w:szCs w:val="24"/>
              </w:rPr>
              <w:t xml:space="preserve"> and understand concepts. </w:t>
            </w:r>
          </w:p>
          <w:p w14:paraId="4FED2B45" w14:textId="2D808BC4" w:rsidR="00842344" w:rsidRPr="00D861BF" w:rsidRDefault="00842344" w:rsidP="004C79B6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03D1CF0" w14:textId="3519CED0" w:rsidR="00842344" w:rsidRPr="00D861BF" w:rsidRDefault="1A01B5A3" w:rsidP="00842344">
            <w:pPr>
              <w:rPr>
                <w:rFonts w:ascii="Arial" w:hAnsi="Arial" w:cs="Arial"/>
                <w:sz w:val="24"/>
                <w:szCs w:val="24"/>
              </w:rPr>
            </w:pPr>
            <w:r w:rsidRPr="00D861BF">
              <w:rPr>
                <w:rFonts w:ascii="Arial" w:hAnsi="Arial" w:cs="Arial"/>
                <w:sz w:val="24"/>
                <w:szCs w:val="24"/>
              </w:rPr>
              <w:t xml:space="preserve">Teachers seldom monitor students’ strategy use and give positive and corrective feedback to meet goals. </w:t>
            </w:r>
          </w:p>
        </w:tc>
      </w:tr>
      <w:tr w:rsidR="00ED2DD6" w:rsidRPr="00D861BF" w14:paraId="3CE9AD47" w14:textId="5D656ADB" w:rsidTr="00D861BF">
        <w:tc>
          <w:tcPr>
            <w:tcW w:w="1885" w:type="dxa"/>
          </w:tcPr>
          <w:p w14:paraId="1B295638" w14:textId="66859E6A" w:rsidR="00F65B52" w:rsidRPr="00D861BF" w:rsidRDefault="00F65B52" w:rsidP="00F65B5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861BF">
              <w:rPr>
                <w:rFonts w:ascii="Arial" w:eastAsia="Times New Roman" w:hAnsi="Arial" w:cs="Arial"/>
                <w:b/>
                <w:sz w:val="24"/>
                <w:szCs w:val="24"/>
              </w:rPr>
              <w:t>Approaching</w:t>
            </w:r>
          </w:p>
          <w:p w14:paraId="1BDD670E" w14:textId="77777777" w:rsidR="00F65B52" w:rsidRPr="00D861BF" w:rsidRDefault="00F65B52" w:rsidP="00F65B52">
            <w:pPr>
              <w:rPr>
                <w:rFonts w:ascii="Arial" w:hAnsi="Arial" w:cs="Arial"/>
                <w:sz w:val="24"/>
                <w:szCs w:val="24"/>
              </w:rPr>
            </w:pPr>
            <w:r w:rsidRPr="00D861BF">
              <w:rPr>
                <w:rFonts w:ascii="Arial" w:eastAsia="Times New Roman" w:hAnsi="Arial" w:cs="Arial"/>
                <w:b/>
                <w:sz w:val="24"/>
                <w:szCs w:val="24"/>
              </w:rPr>
              <w:t>Effective</w:t>
            </w:r>
            <w:r w:rsidRPr="00D861B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58656E36" w14:textId="50147C67" w:rsidR="00F65B52" w:rsidRPr="00D861BF" w:rsidRDefault="1EC9C6D5" w:rsidP="00F65B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861BF">
              <w:rPr>
                <w:rFonts w:ascii="Arial" w:eastAsia="Times New Roman" w:hAnsi="Arial" w:cs="Arial"/>
                <w:sz w:val="24"/>
                <w:szCs w:val="24"/>
              </w:rPr>
              <w:t xml:space="preserve">Teachers </w:t>
            </w:r>
            <w:r w:rsidR="68234A94" w:rsidRPr="00D861BF">
              <w:rPr>
                <w:rFonts w:ascii="Arial" w:eastAsia="Times New Roman" w:hAnsi="Arial" w:cs="Arial"/>
                <w:sz w:val="24"/>
                <w:szCs w:val="24"/>
              </w:rPr>
              <w:t>sometimes</w:t>
            </w:r>
            <w:r w:rsidRPr="00D861BF">
              <w:rPr>
                <w:rFonts w:ascii="Arial" w:eastAsia="Times New Roman" w:hAnsi="Arial" w:cs="Arial"/>
                <w:sz w:val="24"/>
                <w:szCs w:val="24"/>
              </w:rPr>
              <w:t xml:space="preserve"> evaluate student </w:t>
            </w:r>
            <w:r w:rsidR="007729A9" w:rsidRPr="00D861BF">
              <w:rPr>
                <w:rFonts w:ascii="Arial" w:eastAsia="Times New Roman" w:hAnsi="Arial" w:cs="Arial"/>
                <w:sz w:val="24"/>
                <w:szCs w:val="24"/>
              </w:rPr>
              <w:t>data and need</w:t>
            </w:r>
            <w:r w:rsidRPr="00D861BF">
              <w:rPr>
                <w:rFonts w:ascii="Arial" w:eastAsia="Times New Roman" w:hAnsi="Arial" w:cs="Arial"/>
                <w:sz w:val="24"/>
                <w:szCs w:val="24"/>
              </w:rPr>
              <w:t xml:space="preserve"> to select a research or evidence based cognitive or meta-cognitive strategy.  </w:t>
            </w:r>
          </w:p>
        </w:tc>
        <w:tc>
          <w:tcPr>
            <w:tcW w:w="2160" w:type="dxa"/>
          </w:tcPr>
          <w:p w14:paraId="57320756" w14:textId="3DCF4394" w:rsidR="00F65B52" w:rsidRPr="00D861BF" w:rsidRDefault="002C61E4" w:rsidP="00F65B52">
            <w:pPr>
              <w:rPr>
                <w:rFonts w:ascii="Arial" w:hAnsi="Arial" w:cs="Arial"/>
                <w:sz w:val="24"/>
                <w:szCs w:val="24"/>
              </w:rPr>
            </w:pPr>
            <w:r w:rsidRPr="00D861BF">
              <w:rPr>
                <w:rFonts w:ascii="Arial" w:hAnsi="Arial" w:cs="Arial"/>
                <w:sz w:val="24"/>
                <w:szCs w:val="24"/>
              </w:rPr>
              <w:t>Teachers sometimes task analyze steps students must take to meet academic and/or self-regulation goals with a cognitive or meta-cognitive strategy.</w:t>
            </w:r>
          </w:p>
        </w:tc>
        <w:tc>
          <w:tcPr>
            <w:tcW w:w="1980" w:type="dxa"/>
          </w:tcPr>
          <w:p w14:paraId="0600FA7A" w14:textId="6BEADB78" w:rsidR="00F65B52" w:rsidRPr="00D861BF" w:rsidRDefault="002C61E4" w:rsidP="00F65B5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861BF">
              <w:rPr>
                <w:rFonts w:ascii="Arial" w:eastAsia="Times New Roman" w:hAnsi="Arial" w:cs="Arial"/>
                <w:sz w:val="24"/>
                <w:szCs w:val="24"/>
              </w:rPr>
              <w:t>Teachers sometimes</w:t>
            </w:r>
            <w:r w:rsidR="009A635A" w:rsidRPr="00D861BF">
              <w:rPr>
                <w:rFonts w:ascii="Arial" w:eastAsia="Times New Roman" w:hAnsi="Arial" w:cs="Arial"/>
                <w:sz w:val="24"/>
                <w:szCs w:val="24"/>
              </w:rPr>
              <w:t xml:space="preserve"> teach cognitive or meta-cognitive strategies to </w:t>
            </w:r>
            <w:r w:rsidR="748FC4CC" w:rsidRPr="00D861BF">
              <w:rPr>
                <w:rFonts w:ascii="Arial" w:eastAsia="Times New Roman" w:hAnsi="Arial" w:cs="Arial"/>
                <w:sz w:val="24"/>
                <w:szCs w:val="24"/>
              </w:rPr>
              <w:t>instruct</w:t>
            </w:r>
            <w:r w:rsidR="009A635A" w:rsidRPr="00D861BF">
              <w:rPr>
                <w:rFonts w:ascii="Arial" w:eastAsia="Times New Roman" w:hAnsi="Arial" w:cs="Arial"/>
                <w:sz w:val="24"/>
                <w:szCs w:val="24"/>
              </w:rPr>
              <w:t xml:space="preserve"> skills and reinforce student independence and self-direction. </w:t>
            </w:r>
            <w:r w:rsidRPr="00D861BF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790" w:type="dxa"/>
          </w:tcPr>
          <w:p w14:paraId="4C764358" w14:textId="0BE2EC61" w:rsidR="000D61C8" w:rsidRPr="00D861BF" w:rsidRDefault="000D61C8" w:rsidP="000D61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861BF">
              <w:rPr>
                <w:rFonts w:ascii="Arial" w:hAnsi="Arial" w:cs="Arial"/>
                <w:sz w:val="24"/>
                <w:szCs w:val="24"/>
              </w:rPr>
              <w:t>Teachers sometimes</w:t>
            </w:r>
          </w:p>
          <w:p w14:paraId="35505C03" w14:textId="7E874C8B" w:rsidR="00F65B52" w:rsidRPr="00D861BF" w:rsidRDefault="44613D00" w:rsidP="000D61C8">
            <w:pPr>
              <w:rPr>
                <w:rFonts w:ascii="Arial" w:hAnsi="Arial" w:cs="Arial"/>
                <w:sz w:val="24"/>
                <w:szCs w:val="24"/>
              </w:rPr>
            </w:pPr>
            <w:r w:rsidRPr="00D861BF">
              <w:rPr>
                <w:rFonts w:ascii="Arial" w:eastAsia="Times New Roman" w:hAnsi="Arial" w:cs="Arial"/>
                <w:sz w:val="24"/>
                <w:szCs w:val="24"/>
              </w:rPr>
              <w:t>use explicit instruction</w:t>
            </w:r>
            <w:r w:rsidR="00CA6A0F" w:rsidRPr="00D861BF">
              <w:rPr>
                <w:rFonts w:ascii="Arial" w:eastAsia="Times New Roman" w:hAnsi="Arial" w:cs="Arial"/>
                <w:sz w:val="24"/>
                <w:szCs w:val="24"/>
              </w:rPr>
              <w:t xml:space="preserve"> to teach the strategy. Explicit instruction includes activating background knowledge; discussing, modeling with think </w:t>
            </w:r>
            <w:proofErr w:type="spellStart"/>
            <w:r w:rsidR="00CA6A0F" w:rsidRPr="00D861BF">
              <w:rPr>
                <w:rFonts w:ascii="Arial" w:eastAsia="Times New Roman" w:hAnsi="Arial" w:cs="Arial"/>
                <w:sz w:val="24"/>
                <w:szCs w:val="24"/>
              </w:rPr>
              <w:t>alouds</w:t>
            </w:r>
            <w:proofErr w:type="spellEnd"/>
            <w:r w:rsidR="00CA6A0F" w:rsidRPr="00D861BF">
              <w:rPr>
                <w:rFonts w:ascii="Arial" w:eastAsia="Times New Roman" w:hAnsi="Arial" w:cs="Arial"/>
                <w:sz w:val="24"/>
                <w:szCs w:val="24"/>
              </w:rPr>
              <w:t>, memorizing, and supporting the strategy; and allowing for independent performance.</w:t>
            </w:r>
          </w:p>
        </w:tc>
        <w:tc>
          <w:tcPr>
            <w:tcW w:w="1800" w:type="dxa"/>
          </w:tcPr>
          <w:p w14:paraId="5125E814" w14:textId="3555A740" w:rsidR="000D61C8" w:rsidRPr="00D861BF" w:rsidRDefault="44613D00" w:rsidP="000D61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861BF">
              <w:rPr>
                <w:rFonts w:ascii="Arial" w:hAnsi="Arial" w:cs="Arial"/>
                <w:sz w:val="24"/>
                <w:szCs w:val="24"/>
              </w:rPr>
              <w:t xml:space="preserve">Teachers sometimes provide scaffolds like graphic organizers or checklists to help students remember steps and understand concepts.  </w:t>
            </w:r>
          </w:p>
          <w:p w14:paraId="5627211F" w14:textId="51FE293F" w:rsidR="00F65B52" w:rsidRPr="00D861BF" w:rsidRDefault="00F65B52" w:rsidP="00F65B5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6E6BCE6" w14:textId="103F4744" w:rsidR="00F65B52" w:rsidRPr="00D861BF" w:rsidRDefault="3BA23DD6" w:rsidP="0FC3ED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861BF">
              <w:rPr>
                <w:rFonts w:ascii="Arial" w:hAnsi="Arial" w:cs="Arial"/>
                <w:sz w:val="24"/>
                <w:szCs w:val="24"/>
              </w:rPr>
              <w:t xml:space="preserve">Teachers sometimes monitor students’ strategy use and give positive and corrective feedback </w:t>
            </w:r>
            <w:r w:rsidR="44613D00" w:rsidRPr="00D861BF">
              <w:rPr>
                <w:rFonts w:ascii="Arial" w:hAnsi="Arial" w:cs="Arial"/>
                <w:sz w:val="24"/>
                <w:szCs w:val="24"/>
              </w:rPr>
              <w:t>to meet goals.</w:t>
            </w:r>
          </w:p>
        </w:tc>
      </w:tr>
      <w:tr w:rsidR="00051D59" w:rsidRPr="00D861BF" w14:paraId="7FC84CC1" w14:textId="0C02F336" w:rsidTr="00D861BF">
        <w:tc>
          <w:tcPr>
            <w:tcW w:w="1885" w:type="dxa"/>
          </w:tcPr>
          <w:p w14:paraId="6BA961F2" w14:textId="77777777" w:rsidR="00051D59" w:rsidRPr="00D861BF" w:rsidRDefault="00051D59" w:rsidP="00051D59">
            <w:pPr>
              <w:rPr>
                <w:rFonts w:ascii="Arial" w:hAnsi="Arial" w:cs="Arial"/>
                <w:sz w:val="24"/>
                <w:szCs w:val="24"/>
              </w:rPr>
            </w:pPr>
            <w:r w:rsidRPr="00D861BF">
              <w:rPr>
                <w:rFonts w:ascii="Arial" w:eastAsia="Times New Roman" w:hAnsi="Arial" w:cs="Arial"/>
                <w:b/>
                <w:sz w:val="24"/>
                <w:szCs w:val="24"/>
              </w:rPr>
              <w:t>Effective</w:t>
            </w:r>
            <w:r w:rsidRPr="00D861B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6CA65F27" w14:textId="297BA62B" w:rsidR="00051D59" w:rsidRPr="00D861BF" w:rsidRDefault="00051D59" w:rsidP="00051D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861BF">
              <w:rPr>
                <w:rFonts w:ascii="Arial" w:eastAsia="Times New Roman" w:hAnsi="Arial" w:cs="Arial"/>
                <w:sz w:val="24"/>
                <w:szCs w:val="24"/>
              </w:rPr>
              <w:t xml:space="preserve">Teachers often evaluate student </w:t>
            </w:r>
            <w:r w:rsidR="007729A9" w:rsidRPr="00D861BF">
              <w:rPr>
                <w:rFonts w:ascii="Arial" w:eastAsia="Times New Roman" w:hAnsi="Arial" w:cs="Arial"/>
                <w:sz w:val="24"/>
                <w:szCs w:val="24"/>
              </w:rPr>
              <w:t>data and need</w:t>
            </w:r>
            <w:r w:rsidRPr="00D861BF">
              <w:rPr>
                <w:rFonts w:ascii="Arial" w:eastAsia="Times New Roman" w:hAnsi="Arial" w:cs="Arial"/>
                <w:sz w:val="24"/>
                <w:szCs w:val="24"/>
              </w:rPr>
              <w:t xml:space="preserve"> to select a </w:t>
            </w:r>
            <w:r w:rsidRPr="00D861B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research or evidence based cognitive or meta-cognitive strategy.  </w:t>
            </w:r>
          </w:p>
        </w:tc>
        <w:tc>
          <w:tcPr>
            <w:tcW w:w="2160" w:type="dxa"/>
          </w:tcPr>
          <w:p w14:paraId="2DB6AB41" w14:textId="57928B19" w:rsidR="00051D59" w:rsidRPr="00D861BF" w:rsidRDefault="002C61E4" w:rsidP="00051D59">
            <w:pPr>
              <w:rPr>
                <w:rFonts w:ascii="Arial" w:hAnsi="Arial" w:cs="Arial"/>
                <w:sz w:val="24"/>
                <w:szCs w:val="24"/>
              </w:rPr>
            </w:pPr>
            <w:r w:rsidRPr="00D861BF">
              <w:rPr>
                <w:rFonts w:ascii="Arial" w:hAnsi="Arial" w:cs="Arial"/>
                <w:sz w:val="24"/>
                <w:szCs w:val="24"/>
              </w:rPr>
              <w:lastRenderedPageBreak/>
              <w:t xml:space="preserve">Teachers often task analyze steps students must take to meet </w:t>
            </w:r>
            <w:r w:rsidRPr="00D861BF">
              <w:rPr>
                <w:rFonts w:ascii="Arial" w:hAnsi="Arial" w:cs="Arial"/>
                <w:sz w:val="24"/>
                <w:szCs w:val="24"/>
              </w:rPr>
              <w:lastRenderedPageBreak/>
              <w:t>academic and/or self-regulation goals with a cognitive or meta-cognitive strategy.</w:t>
            </w:r>
          </w:p>
        </w:tc>
        <w:tc>
          <w:tcPr>
            <w:tcW w:w="1980" w:type="dxa"/>
          </w:tcPr>
          <w:p w14:paraId="060765A3" w14:textId="43DD891F" w:rsidR="00051D59" w:rsidRPr="00D861BF" w:rsidRDefault="002C61E4" w:rsidP="00051D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861B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Teachers often</w:t>
            </w:r>
            <w:r w:rsidR="00235E6D" w:rsidRPr="00D861BF">
              <w:rPr>
                <w:rFonts w:ascii="Arial" w:eastAsia="Times New Roman" w:hAnsi="Arial" w:cs="Arial"/>
                <w:sz w:val="24"/>
                <w:szCs w:val="24"/>
              </w:rPr>
              <w:t xml:space="preserve"> teach cognitive or meta-cognitive </w:t>
            </w:r>
            <w:r w:rsidR="00235E6D" w:rsidRPr="00D861B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strategies to </w:t>
            </w:r>
            <w:r w:rsidR="3B634016" w:rsidRPr="00D861BF">
              <w:rPr>
                <w:rFonts w:ascii="Arial" w:eastAsia="Times New Roman" w:hAnsi="Arial" w:cs="Arial"/>
                <w:sz w:val="24"/>
                <w:szCs w:val="24"/>
              </w:rPr>
              <w:t>instruct</w:t>
            </w:r>
            <w:r w:rsidR="00235E6D" w:rsidRPr="00D861BF">
              <w:rPr>
                <w:rFonts w:ascii="Arial" w:eastAsia="Times New Roman" w:hAnsi="Arial" w:cs="Arial"/>
                <w:sz w:val="24"/>
                <w:szCs w:val="24"/>
              </w:rPr>
              <w:t xml:space="preserve"> skills and reinforce student independence and self-direction.   </w:t>
            </w:r>
            <w:r w:rsidRPr="00D861BF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790" w:type="dxa"/>
          </w:tcPr>
          <w:p w14:paraId="1B930275" w14:textId="50556B4D" w:rsidR="000D61C8" w:rsidRPr="00D861BF" w:rsidRDefault="000D61C8" w:rsidP="000D61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861BF">
              <w:rPr>
                <w:rFonts w:ascii="Arial" w:hAnsi="Arial" w:cs="Arial"/>
                <w:sz w:val="24"/>
                <w:szCs w:val="24"/>
              </w:rPr>
              <w:lastRenderedPageBreak/>
              <w:t>Teachers often</w:t>
            </w:r>
          </w:p>
          <w:p w14:paraId="53D4A990" w14:textId="0843A6D5" w:rsidR="00051D59" w:rsidRPr="00D861BF" w:rsidRDefault="44613D00" w:rsidP="000D61C8">
            <w:pPr>
              <w:rPr>
                <w:rFonts w:ascii="Arial" w:hAnsi="Arial" w:cs="Arial"/>
                <w:sz w:val="24"/>
                <w:szCs w:val="24"/>
              </w:rPr>
            </w:pPr>
            <w:r w:rsidRPr="00D861BF">
              <w:rPr>
                <w:rFonts w:ascii="Arial" w:eastAsia="Times New Roman" w:hAnsi="Arial" w:cs="Arial"/>
                <w:sz w:val="24"/>
                <w:szCs w:val="24"/>
              </w:rPr>
              <w:t>use explicit instruction</w:t>
            </w:r>
            <w:r w:rsidR="00CA6A0F" w:rsidRPr="00D861BF">
              <w:rPr>
                <w:rFonts w:ascii="Arial" w:eastAsia="Times New Roman" w:hAnsi="Arial" w:cs="Arial"/>
                <w:sz w:val="24"/>
                <w:szCs w:val="24"/>
              </w:rPr>
              <w:t xml:space="preserve"> to teach the strategy. Explicit instruction </w:t>
            </w:r>
            <w:r w:rsidR="00CA6A0F" w:rsidRPr="00D861B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includes activating background knowledge; discussing, modeling with think </w:t>
            </w:r>
            <w:proofErr w:type="spellStart"/>
            <w:r w:rsidR="00CA6A0F" w:rsidRPr="00D861BF">
              <w:rPr>
                <w:rFonts w:ascii="Arial" w:eastAsia="Times New Roman" w:hAnsi="Arial" w:cs="Arial"/>
                <w:sz w:val="24"/>
                <w:szCs w:val="24"/>
              </w:rPr>
              <w:t>alouds</w:t>
            </w:r>
            <w:proofErr w:type="spellEnd"/>
            <w:r w:rsidR="00CA6A0F" w:rsidRPr="00D861BF">
              <w:rPr>
                <w:rFonts w:ascii="Arial" w:eastAsia="Times New Roman" w:hAnsi="Arial" w:cs="Arial"/>
                <w:sz w:val="24"/>
                <w:szCs w:val="24"/>
              </w:rPr>
              <w:t>, memorizing, and supporting the strategy; and allowing for independent performance.</w:t>
            </w:r>
          </w:p>
        </w:tc>
        <w:tc>
          <w:tcPr>
            <w:tcW w:w="1800" w:type="dxa"/>
          </w:tcPr>
          <w:p w14:paraId="2B603146" w14:textId="1249772A" w:rsidR="000D61C8" w:rsidRPr="00D861BF" w:rsidRDefault="44613D00" w:rsidP="000D61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861BF">
              <w:rPr>
                <w:rFonts w:ascii="Arial" w:hAnsi="Arial" w:cs="Arial"/>
                <w:sz w:val="24"/>
                <w:szCs w:val="24"/>
              </w:rPr>
              <w:lastRenderedPageBreak/>
              <w:t xml:space="preserve">Teachers often provide scaffolds like graphic </w:t>
            </w:r>
            <w:r w:rsidRPr="00D861BF">
              <w:rPr>
                <w:rFonts w:ascii="Arial" w:hAnsi="Arial" w:cs="Arial"/>
                <w:sz w:val="24"/>
                <w:szCs w:val="24"/>
              </w:rPr>
              <w:lastRenderedPageBreak/>
              <w:t xml:space="preserve">organizers or checklists to help students remember steps and understand concepts. </w:t>
            </w:r>
          </w:p>
          <w:p w14:paraId="2FCC0996" w14:textId="632A6A40" w:rsidR="00051D59" w:rsidRPr="00D861BF" w:rsidRDefault="00051D59" w:rsidP="00051D59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079E80F" w14:textId="02794170" w:rsidR="00051D59" w:rsidRPr="00D861BF" w:rsidRDefault="3BA23DD6" w:rsidP="0FC3ED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861BF">
              <w:rPr>
                <w:rFonts w:ascii="Arial" w:hAnsi="Arial" w:cs="Arial"/>
                <w:sz w:val="24"/>
                <w:szCs w:val="24"/>
              </w:rPr>
              <w:lastRenderedPageBreak/>
              <w:t xml:space="preserve">Teachers often monitor students’ strategy use </w:t>
            </w:r>
            <w:r w:rsidRPr="00D861BF">
              <w:rPr>
                <w:rFonts w:ascii="Arial" w:hAnsi="Arial" w:cs="Arial"/>
                <w:sz w:val="24"/>
                <w:szCs w:val="24"/>
              </w:rPr>
              <w:lastRenderedPageBreak/>
              <w:t xml:space="preserve">and give positive and corrective feedback </w:t>
            </w:r>
            <w:r w:rsidR="44613D00" w:rsidRPr="00D861BF">
              <w:rPr>
                <w:rFonts w:ascii="Arial" w:hAnsi="Arial" w:cs="Arial"/>
                <w:sz w:val="24"/>
                <w:szCs w:val="24"/>
              </w:rPr>
              <w:t>to meet goals.</w:t>
            </w:r>
          </w:p>
        </w:tc>
      </w:tr>
      <w:tr w:rsidR="00051D59" w:rsidRPr="00D861BF" w14:paraId="5556B5C2" w14:textId="73AE0F67" w:rsidTr="00D861BF">
        <w:tc>
          <w:tcPr>
            <w:tcW w:w="1885" w:type="dxa"/>
          </w:tcPr>
          <w:p w14:paraId="423588FD" w14:textId="77777777" w:rsidR="00051D59" w:rsidRPr="00D861BF" w:rsidRDefault="00051D59" w:rsidP="00051D5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861BF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Highly Effective</w:t>
            </w:r>
          </w:p>
        </w:tc>
        <w:tc>
          <w:tcPr>
            <w:tcW w:w="1980" w:type="dxa"/>
          </w:tcPr>
          <w:p w14:paraId="3D5D4493" w14:textId="0333DD90" w:rsidR="00051D59" w:rsidRPr="00D861BF" w:rsidRDefault="00051D59" w:rsidP="00051D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861BF">
              <w:rPr>
                <w:rFonts w:ascii="Arial" w:eastAsia="Times New Roman" w:hAnsi="Arial" w:cs="Arial"/>
                <w:sz w:val="24"/>
                <w:szCs w:val="24"/>
              </w:rPr>
              <w:t xml:space="preserve">Teachers always evaluate student </w:t>
            </w:r>
            <w:r w:rsidR="007729A9" w:rsidRPr="00D861BF">
              <w:rPr>
                <w:rFonts w:ascii="Arial" w:eastAsia="Times New Roman" w:hAnsi="Arial" w:cs="Arial"/>
                <w:sz w:val="24"/>
                <w:szCs w:val="24"/>
              </w:rPr>
              <w:t>data and need</w:t>
            </w:r>
            <w:r w:rsidRPr="00D861BF">
              <w:rPr>
                <w:rFonts w:ascii="Arial" w:eastAsia="Times New Roman" w:hAnsi="Arial" w:cs="Arial"/>
                <w:sz w:val="24"/>
                <w:szCs w:val="24"/>
              </w:rPr>
              <w:t xml:space="preserve"> to select a research or evidence based cognitive or meta-cognitive strategy.  </w:t>
            </w:r>
          </w:p>
        </w:tc>
        <w:tc>
          <w:tcPr>
            <w:tcW w:w="2160" w:type="dxa"/>
          </w:tcPr>
          <w:p w14:paraId="3829FF02" w14:textId="7B23EAAB" w:rsidR="00051D59" w:rsidRPr="00D861BF" w:rsidRDefault="002C61E4" w:rsidP="00051D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861BF">
              <w:rPr>
                <w:rFonts w:ascii="Arial" w:hAnsi="Arial" w:cs="Arial"/>
                <w:sz w:val="24"/>
                <w:szCs w:val="24"/>
              </w:rPr>
              <w:t>Teachers always task analyze steps students must take to meet academic and/or self-regulation goals with a cognitive or meta-cognitive strategy.</w:t>
            </w:r>
          </w:p>
        </w:tc>
        <w:tc>
          <w:tcPr>
            <w:tcW w:w="1980" w:type="dxa"/>
          </w:tcPr>
          <w:p w14:paraId="056494C1" w14:textId="7E637CF7" w:rsidR="00051D59" w:rsidRPr="00D861BF" w:rsidRDefault="002C61E4" w:rsidP="00051D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861BF">
              <w:rPr>
                <w:rFonts w:ascii="Arial" w:eastAsia="Times New Roman" w:hAnsi="Arial" w:cs="Arial"/>
                <w:sz w:val="24"/>
                <w:szCs w:val="24"/>
              </w:rPr>
              <w:t xml:space="preserve">Teachers always </w:t>
            </w:r>
            <w:r w:rsidR="00235E6D" w:rsidRPr="00D861BF">
              <w:rPr>
                <w:rFonts w:ascii="Arial" w:eastAsia="Times New Roman" w:hAnsi="Arial" w:cs="Arial"/>
                <w:sz w:val="24"/>
                <w:szCs w:val="24"/>
              </w:rPr>
              <w:t xml:space="preserve">teach cognitive or meta-cognitive strategies to </w:t>
            </w:r>
            <w:r w:rsidR="0EAA1E3E" w:rsidRPr="00D861BF">
              <w:rPr>
                <w:rFonts w:ascii="Arial" w:eastAsia="Times New Roman" w:hAnsi="Arial" w:cs="Arial"/>
                <w:sz w:val="24"/>
                <w:szCs w:val="24"/>
              </w:rPr>
              <w:t xml:space="preserve">instruct </w:t>
            </w:r>
            <w:r w:rsidR="00235E6D" w:rsidRPr="00D861BF">
              <w:rPr>
                <w:rFonts w:ascii="Arial" w:eastAsia="Times New Roman" w:hAnsi="Arial" w:cs="Arial"/>
                <w:sz w:val="24"/>
                <w:szCs w:val="24"/>
              </w:rPr>
              <w:t xml:space="preserve">skills and reinforce student independence and self-direction.   </w:t>
            </w:r>
          </w:p>
        </w:tc>
        <w:tc>
          <w:tcPr>
            <w:tcW w:w="2790" w:type="dxa"/>
          </w:tcPr>
          <w:p w14:paraId="78025158" w14:textId="6718AF3D" w:rsidR="000D61C8" w:rsidRPr="00D861BF" w:rsidRDefault="000D61C8" w:rsidP="000D61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861BF">
              <w:rPr>
                <w:rFonts w:ascii="Arial" w:hAnsi="Arial" w:cs="Arial"/>
                <w:sz w:val="24"/>
                <w:szCs w:val="24"/>
              </w:rPr>
              <w:t>Teachers always</w:t>
            </w:r>
          </w:p>
          <w:p w14:paraId="3E28C226" w14:textId="591F3E61" w:rsidR="00051D59" w:rsidRPr="00D861BF" w:rsidRDefault="44613D00" w:rsidP="000D61C8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861BF">
              <w:rPr>
                <w:rFonts w:ascii="Arial" w:eastAsia="Times New Roman" w:hAnsi="Arial" w:cs="Arial"/>
                <w:sz w:val="24"/>
                <w:szCs w:val="24"/>
              </w:rPr>
              <w:t>use explicit instruction</w:t>
            </w:r>
            <w:r w:rsidR="00CA6A0F" w:rsidRPr="00D861BF">
              <w:rPr>
                <w:rFonts w:ascii="Arial" w:eastAsia="Times New Roman" w:hAnsi="Arial" w:cs="Arial"/>
                <w:sz w:val="24"/>
                <w:szCs w:val="24"/>
              </w:rPr>
              <w:t xml:space="preserve"> to teach the strategy. Explicit instruction includes activating background knowledge; discussing, modeling with think </w:t>
            </w:r>
            <w:proofErr w:type="spellStart"/>
            <w:r w:rsidR="00CA6A0F" w:rsidRPr="00D861BF">
              <w:rPr>
                <w:rFonts w:ascii="Arial" w:eastAsia="Times New Roman" w:hAnsi="Arial" w:cs="Arial"/>
                <w:sz w:val="24"/>
                <w:szCs w:val="24"/>
              </w:rPr>
              <w:t>alouds</w:t>
            </w:r>
            <w:proofErr w:type="spellEnd"/>
            <w:r w:rsidR="00CA6A0F" w:rsidRPr="00D861BF">
              <w:rPr>
                <w:rFonts w:ascii="Arial" w:eastAsia="Times New Roman" w:hAnsi="Arial" w:cs="Arial"/>
                <w:sz w:val="24"/>
                <w:szCs w:val="24"/>
              </w:rPr>
              <w:t>, memorizing, and supporting the strategy; and allowing for independent performance.</w:t>
            </w:r>
          </w:p>
        </w:tc>
        <w:tc>
          <w:tcPr>
            <w:tcW w:w="1800" w:type="dxa"/>
          </w:tcPr>
          <w:p w14:paraId="12904DF9" w14:textId="1C55245C" w:rsidR="00051D59" w:rsidRPr="00D861BF" w:rsidRDefault="44613D00" w:rsidP="00051D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861BF">
              <w:rPr>
                <w:rFonts w:ascii="Arial" w:hAnsi="Arial" w:cs="Arial"/>
                <w:sz w:val="24"/>
                <w:szCs w:val="24"/>
              </w:rPr>
              <w:t xml:space="preserve">Teachers always provide scaffolds like graphic organizers or checklists to help students remember steps and understand concepts. </w:t>
            </w:r>
          </w:p>
        </w:tc>
        <w:tc>
          <w:tcPr>
            <w:tcW w:w="1710" w:type="dxa"/>
          </w:tcPr>
          <w:p w14:paraId="3CAD099E" w14:textId="6218C5CD" w:rsidR="00051D59" w:rsidRPr="00D861BF" w:rsidRDefault="3BA23DD6" w:rsidP="0FC3ED59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D861BF">
              <w:rPr>
                <w:rFonts w:ascii="Arial" w:hAnsi="Arial" w:cs="Arial"/>
                <w:sz w:val="24"/>
                <w:szCs w:val="24"/>
              </w:rPr>
              <w:t xml:space="preserve">Teachers always monitor students’ strategy use and give positive and corrective feedback </w:t>
            </w:r>
            <w:r w:rsidR="44613D00" w:rsidRPr="00D861BF">
              <w:rPr>
                <w:rFonts w:ascii="Arial" w:hAnsi="Arial" w:cs="Arial"/>
                <w:sz w:val="24"/>
                <w:szCs w:val="24"/>
              </w:rPr>
              <w:t>to meet goals.</w:t>
            </w:r>
          </w:p>
        </w:tc>
      </w:tr>
    </w:tbl>
    <w:p w14:paraId="2D699D8D" w14:textId="77777777" w:rsidR="001E4EAC" w:rsidRPr="00D861BF" w:rsidRDefault="001E4EAC" w:rsidP="00837AC0">
      <w:pPr>
        <w:pStyle w:val="Footer"/>
        <w:rPr>
          <w:rFonts w:ascii="Arial" w:hAnsi="Arial" w:cs="Arial"/>
          <w:sz w:val="24"/>
          <w:szCs w:val="24"/>
        </w:rPr>
      </w:pPr>
    </w:p>
    <w:p w14:paraId="6CDB6B76" w14:textId="1BE14D92" w:rsidR="00837AC0" w:rsidRPr="00D861BF" w:rsidRDefault="00837AC0" w:rsidP="00D861BF">
      <w:pPr>
        <w:pStyle w:val="Heading2"/>
        <w:rPr>
          <w:rFonts w:ascii="Arial" w:hAnsi="Arial" w:cs="Arial"/>
          <w:b/>
          <w:color w:val="auto"/>
          <w:sz w:val="24"/>
          <w:szCs w:val="24"/>
        </w:rPr>
      </w:pPr>
      <w:r w:rsidRPr="00D861BF">
        <w:rPr>
          <w:rFonts w:ascii="Arial" w:hAnsi="Arial" w:cs="Arial"/>
          <w:b/>
          <w:color w:val="auto"/>
          <w:sz w:val="24"/>
          <w:szCs w:val="24"/>
        </w:rPr>
        <w:t xml:space="preserve">References </w:t>
      </w:r>
    </w:p>
    <w:p w14:paraId="67DE9462" w14:textId="5A7F3CF0" w:rsidR="00837AC0" w:rsidRPr="00D861BF" w:rsidRDefault="0B02FC49" w:rsidP="799FE0E9">
      <w:pPr>
        <w:spacing w:after="0" w:line="257" w:lineRule="auto"/>
        <w:ind w:left="720" w:hanging="720"/>
        <w:rPr>
          <w:rFonts w:ascii="Arial" w:eastAsia="Times New Roman" w:hAnsi="Arial" w:cs="Arial"/>
          <w:color w:val="000000" w:themeColor="text1"/>
        </w:rPr>
      </w:pPr>
      <w:r w:rsidRPr="00D861BF">
        <w:rPr>
          <w:rFonts w:ascii="Arial" w:eastAsia="Times New Roman" w:hAnsi="Arial" w:cs="Arial"/>
          <w:color w:val="000000" w:themeColor="text1"/>
        </w:rPr>
        <w:t xml:space="preserve">Aceves, T. C. </w:t>
      </w:r>
      <w:r w:rsidR="00D861BF">
        <w:rPr>
          <w:rFonts w:ascii="Arial" w:eastAsia="Times New Roman" w:hAnsi="Arial" w:cs="Arial"/>
          <w:color w:val="000000" w:themeColor="text1"/>
        </w:rPr>
        <w:t xml:space="preserve">&amp; </w:t>
      </w:r>
      <w:r w:rsidRPr="00D861BF">
        <w:rPr>
          <w:rFonts w:ascii="Arial" w:eastAsia="Times New Roman" w:hAnsi="Arial" w:cs="Arial"/>
          <w:color w:val="000000" w:themeColor="text1"/>
        </w:rPr>
        <w:t xml:space="preserve">Kennedy, M. J. (Eds.) (2024, February). </w:t>
      </w:r>
      <w:r w:rsidRPr="00D861BF">
        <w:rPr>
          <w:rFonts w:ascii="Arial" w:eastAsia="Times New Roman" w:hAnsi="Arial" w:cs="Arial"/>
          <w:i/>
          <w:iCs/>
          <w:color w:val="000000" w:themeColor="text1"/>
        </w:rPr>
        <w:t>High-leverage practices for students with disabilities. 2nd edition</w:t>
      </w:r>
      <w:r w:rsidRPr="00D861BF">
        <w:rPr>
          <w:rFonts w:ascii="Arial" w:eastAsia="Times New Roman" w:hAnsi="Arial" w:cs="Arial"/>
          <w:color w:val="000000" w:themeColor="text1"/>
        </w:rPr>
        <w:t>. Arlington, VA: Council for Exceptional Children and CEEDAR Center.</w:t>
      </w:r>
    </w:p>
    <w:p w14:paraId="158837E5" w14:textId="0D6813FD" w:rsidR="00837AC0" w:rsidRPr="00D861BF" w:rsidRDefault="0B02FC49" w:rsidP="799FE0E9">
      <w:pPr>
        <w:spacing w:after="0"/>
        <w:ind w:left="720" w:hanging="720"/>
        <w:rPr>
          <w:rFonts w:ascii="Arial" w:hAnsi="Arial" w:cs="Arial"/>
        </w:rPr>
      </w:pPr>
      <w:r w:rsidRPr="00D861BF">
        <w:rPr>
          <w:rFonts w:ascii="Arial" w:eastAsia="Times New Roman" w:hAnsi="Arial" w:cs="Arial"/>
          <w:color w:val="000000" w:themeColor="text1"/>
        </w:rPr>
        <w:t xml:space="preserve">CEEDAR Center (2024). </w:t>
      </w:r>
      <w:r w:rsidRPr="00D861BF">
        <w:rPr>
          <w:rFonts w:ascii="Arial" w:eastAsia="Times New Roman" w:hAnsi="Arial" w:cs="Arial"/>
          <w:i/>
          <w:iCs/>
          <w:color w:val="000000" w:themeColor="text1"/>
        </w:rPr>
        <w:t>High-leverage practices self-assessment tool</w:t>
      </w:r>
      <w:r w:rsidRPr="00D861BF">
        <w:rPr>
          <w:rFonts w:ascii="Arial" w:eastAsia="Times New Roman" w:hAnsi="Arial" w:cs="Arial"/>
          <w:color w:val="000000" w:themeColor="text1"/>
        </w:rPr>
        <w:t xml:space="preserve">.  Retrieved from </w:t>
      </w:r>
      <w:hyperlink r:id="rId14">
        <w:r w:rsidRPr="00D861BF">
          <w:rPr>
            <w:rStyle w:val="Hyperlink"/>
            <w:rFonts w:ascii="Arial" w:eastAsia="Times New Roman" w:hAnsi="Arial" w:cs="Arial"/>
          </w:rPr>
          <w:t>https://ceedar.education.ufl.edu/high-leverage-practices/</w:t>
        </w:r>
      </w:hyperlink>
      <w:r w:rsidRPr="00D861BF">
        <w:rPr>
          <w:rFonts w:ascii="Arial" w:eastAsia="Times New Roman" w:hAnsi="Arial" w:cs="Arial"/>
        </w:rPr>
        <w:t xml:space="preserve"> </w:t>
      </w:r>
    </w:p>
    <w:p w14:paraId="137FB62B" w14:textId="76F5B08E" w:rsidR="00837AC0" w:rsidRPr="00D861BF" w:rsidRDefault="00837AC0" w:rsidP="0FC3ED59">
      <w:pPr>
        <w:pStyle w:val="Footer"/>
        <w:ind w:left="720" w:hanging="720"/>
        <w:rPr>
          <w:rFonts w:ascii="Arial" w:hAnsi="Arial" w:cs="Arial"/>
        </w:rPr>
      </w:pPr>
      <w:proofErr w:type="spellStart"/>
      <w:r w:rsidRPr="00D861BF">
        <w:rPr>
          <w:rFonts w:ascii="Arial" w:hAnsi="Arial" w:cs="Arial"/>
        </w:rPr>
        <w:t>McLeskey</w:t>
      </w:r>
      <w:proofErr w:type="spellEnd"/>
      <w:r w:rsidRPr="00D861BF">
        <w:rPr>
          <w:rFonts w:ascii="Arial" w:hAnsi="Arial" w:cs="Arial"/>
        </w:rPr>
        <w:t>, J. (Ed.). (2019)</w:t>
      </w:r>
      <w:r w:rsidRPr="00D861BF">
        <w:rPr>
          <w:rFonts w:ascii="Arial" w:hAnsi="Arial" w:cs="Arial"/>
          <w:i/>
          <w:iCs/>
        </w:rPr>
        <w:t>. High leverage practices for inclusive classrooms.</w:t>
      </w:r>
      <w:r w:rsidRPr="00D861BF">
        <w:rPr>
          <w:rFonts w:ascii="Arial" w:hAnsi="Arial" w:cs="Arial"/>
        </w:rPr>
        <w:t xml:space="preserve"> New York: Routledge.</w:t>
      </w:r>
    </w:p>
    <w:p w14:paraId="257C4B57" w14:textId="77777777" w:rsidR="00837AC0" w:rsidRPr="00D861BF" w:rsidRDefault="00837AC0" w:rsidP="00837AC0">
      <w:pPr>
        <w:tabs>
          <w:tab w:val="center" w:pos="4680"/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51D4910" w14:textId="5EE0087A" w:rsidR="001E4EAC" w:rsidRPr="00D861BF" w:rsidRDefault="00837AC0" w:rsidP="001E4EAC">
      <w:pPr>
        <w:tabs>
          <w:tab w:val="center" w:pos="4680"/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861BF">
        <w:rPr>
          <w:rFonts w:ascii="Arial" w:hAnsi="Arial" w:cs="Arial"/>
          <w:sz w:val="24"/>
          <w:szCs w:val="24"/>
        </w:rPr>
        <w:t xml:space="preserve">For information about TTAC Region 4, go to </w:t>
      </w:r>
      <w:hyperlink r:id="rId15">
        <w:r w:rsidRPr="00D861BF">
          <w:rPr>
            <w:rStyle w:val="Hyperlink"/>
            <w:rFonts w:ascii="Arial" w:hAnsi="Arial" w:cs="Arial"/>
            <w:sz w:val="24"/>
            <w:szCs w:val="24"/>
          </w:rPr>
          <w:t>https://ttac.gmu.edu/</w:t>
        </w:r>
      </w:hyperlink>
      <w:r w:rsidRPr="00D861BF">
        <w:rPr>
          <w:rFonts w:ascii="Arial" w:hAnsi="Arial" w:cs="Arial"/>
          <w:sz w:val="24"/>
          <w:szCs w:val="24"/>
        </w:rPr>
        <w:t>.</w:t>
      </w:r>
    </w:p>
    <w:p w14:paraId="2BDE5470" w14:textId="4AAB4623" w:rsidR="0FC3ED59" w:rsidRPr="00D861BF" w:rsidRDefault="0FC3ED59" w:rsidP="0FC3ED59">
      <w:pPr>
        <w:tabs>
          <w:tab w:val="center" w:pos="4680"/>
          <w:tab w:val="right" w:pos="936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A70049F" w14:textId="31AFFA2F" w:rsidR="00881FC8" w:rsidRPr="00D861BF" w:rsidRDefault="00FB6214" w:rsidP="001E4EAC">
      <w:pPr>
        <w:tabs>
          <w:tab w:val="center" w:pos="4680"/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861BF">
        <w:rPr>
          <w:rFonts w:ascii="Arial" w:hAnsi="Arial" w:cs="Arial"/>
          <w:b/>
          <w:bCs/>
          <w:sz w:val="24"/>
          <w:szCs w:val="24"/>
        </w:rPr>
        <w:t>Comments:</w:t>
      </w:r>
    </w:p>
    <w:sectPr w:rsidR="00881FC8" w:rsidRPr="00D861BF" w:rsidSect="00D861BF">
      <w:headerReference w:type="default" r:id="rId16"/>
      <w:footerReference w:type="even" r:id="rId17"/>
      <w:footerReference w:type="default" r:id="rId18"/>
      <w:footerReference w:type="first" r:id="rId19"/>
      <w:pgSz w:w="15840" w:h="12240" w:orient="landscape"/>
      <w:pgMar w:top="173" w:right="720" w:bottom="720" w:left="720" w:header="288" w:footer="288" w:gutter="0"/>
      <w:pgNumType w:fmt="numberInDash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072BA" w14:textId="77777777" w:rsidR="004015C8" w:rsidRDefault="004015C8" w:rsidP="003862A4">
      <w:pPr>
        <w:spacing w:after="0" w:line="240" w:lineRule="auto"/>
      </w:pPr>
      <w:r>
        <w:separator/>
      </w:r>
    </w:p>
  </w:endnote>
  <w:endnote w:type="continuationSeparator" w:id="0">
    <w:p w14:paraId="465F63DB" w14:textId="77777777" w:rsidR="004015C8" w:rsidRDefault="004015C8" w:rsidP="003862A4">
      <w:pPr>
        <w:spacing w:after="0" w:line="240" w:lineRule="auto"/>
      </w:pPr>
      <w:r>
        <w:continuationSeparator/>
      </w:r>
    </w:p>
  </w:endnote>
  <w:endnote w:type="continuationNotice" w:id="1">
    <w:p w14:paraId="4ABDC3FD" w14:textId="77777777" w:rsidR="004015C8" w:rsidRDefault="004015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5FBFE" w14:textId="66F68CDB" w:rsidR="00881FC8" w:rsidRDefault="00881FC8" w:rsidP="0045688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956B68C" w14:textId="77777777" w:rsidR="00881FC8" w:rsidRDefault="00881FC8" w:rsidP="004568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278948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D01BFA" w14:textId="0485140A" w:rsidR="00881FC8" w:rsidRDefault="001D2AF1" w:rsidP="004568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>Page 2 of 2</w:t>
        </w:r>
      </w:p>
    </w:sdtContent>
  </w:sdt>
  <w:p w14:paraId="3B1C615E" w14:textId="42096FDB" w:rsidR="00881FC8" w:rsidRDefault="00456889" w:rsidP="00456889">
    <w:pPr>
      <w:pStyle w:val="Footer"/>
      <w:ind w:right="360"/>
      <w:jc w:val="center"/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7F14E97D" wp14:editId="77BF2CFF">
          <wp:extent cx="9144000" cy="464820"/>
          <wp:effectExtent l="0" t="0" r="0" b="0"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34B30" w14:textId="4FF273D3" w:rsidR="001D2AF1" w:rsidRDefault="003316B6">
    <w:pPr>
      <w:pStyle w:val="Footer"/>
      <w:jc w:val="right"/>
    </w:pPr>
    <w:r>
      <w:t>P</w:t>
    </w:r>
    <w:r w:rsidR="001D2AF1">
      <w:t xml:space="preserve">age </w:t>
    </w:r>
    <w:sdt>
      <w:sdtPr>
        <w:id w:val="-6714802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D2AF1">
          <w:t>1 of 2</w:t>
        </w:r>
      </w:sdtContent>
    </w:sdt>
  </w:p>
  <w:p w14:paraId="1A670D91" w14:textId="77777777" w:rsidR="00A26D40" w:rsidRDefault="00A26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A13CE3" w14:textId="77777777" w:rsidR="004015C8" w:rsidRDefault="004015C8" w:rsidP="003862A4">
      <w:pPr>
        <w:spacing w:after="0" w:line="240" w:lineRule="auto"/>
      </w:pPr>
      <w:r>
        <w:separator/>
      </w:r>
    </w:p>
  </w:footnote>
  <w:footnote w:type="continuationSeparator" w:id="0">
    <w:p w14:paraId="0B813DCE" w14:textId="77777777" w:rsidR="004015C8" w:rsidRDefault="004015C8" w:rsidP="003862A4">
      <w:pPr>
        <w:spacing w:after="0" w:line="240" w:lineRule="auto"/>
      </w:pPr>
      <w:r>
        <w:continuationSeparator/>
      </w:r>
    </w:p>
  </w:footnote>
  <w:footnote w:type="continuationNotice" w:id="1">
    <w:p w14:paraId="662388DB" w14:textId="77777777" w:rsidR="004015C8" w:rsidRDefault="004015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5E23E" w14:textId="2AEBDA0A" w:rsidR="003862A4" w:rsidRPr="003862A4" w:rsidRDefault="003862A4" w:rsidP="00BD7F64">
    <w:pPr>
      <w:pStyle w:val="Header"/>
      <w:spacing w:after="240"/>
      <w:jc w:val="center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3C64"/>
    <w:multiLevelType w:val="hybridMultilevel"/>
    <w:tmpl w:val="F140B218"/>
    <w:lvl w:ilvl="0" w:tplc="AE8E0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269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0D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8A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63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920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3AD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61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C8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F487519"/>
    <w:multiLevelType w:val="hybridMultilevel"/>
    <w:tmpl w:val="1B60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D3ACD"/>
    <w:multiLevelType w:val="hybridMultilevel"/>
    <w:tmpl w:val="F92C9B2E"/>
    <w:lvl w:ilvl="0" w:tplc="C826E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27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2E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4E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86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0E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08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45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C3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A4"/>
    <w:rsid w:val="0000601A"/>
    <w:rsid w:val="0000651D"/>
    <w:rsid w:val="000264FB"/>
    <w:rsid w:val="000266BA"/>
    <w:rsid w:val="0004432B"/>
    <w:rsid w:val="00051D59"/>
    <w:rsid w:val="00062DF9"/>
    <w:rsid w:val="00064E7F"/>
    <w:rsid w:val="00080FE8"/>
    <w:rsid w:val="000C1999"/>
    <w:rsid w:val="000C494D"/>
    <w:rsid w:val="000D0FD6"/>
    <w:rsid w:val="000D4651"/>
    <w:rsid w:val="000D61C8"/>
    <w:rsid w:val="000D6441"/>
    <w:rsid w:val="000E2E9F"/>
    <w:rsid w:val="00100B97"/>
    <w:rsid w:val="00107CF3"/>
    <w:rsid w:val="0011311B"/>
    <w:rsid w:val="00116374"/>
    <w:rsid w:val="001166AE"/>
    <w:rsid w:val="00120C81"/>
    <w:rsid w:val="00133B5E"/>
    <w:rsid w:val="00142FB5"/>
    <w:rsid w:val="00151CF7"/>
    <w:rsid w:val="00165546"/>
    <w:rsid w:val="00171074"/>
    <w:rsid w:val="0018418F"/>
    <w:rsid w:val="0019468D"/>
    <w:rsid w:val="001A26D5"/>
    <w:rsid w:val="001D2AF1"/>
    <w:rsid w:val="001E4EAC"/>
    <w:rsid w:val="001E632B"/>
    <w:rsid w:val="001F3A4C"/>
    <w:rsid w:val="001F7C57"/>
    <w:rsid w:val="00205731"/>
    <w:rsid w:val="0021328D"/>
    <w:rsid w:val="0021654F"/>
    <w:rsid w:val="00216702"/>
    <w:rsid w:val="0023550D"/>
    <w:rsid w:val="00235E6D"/>
    <w:rsid w:val="00246E3C"/>
    <w:rsid w:val="002478FE"/>
    <w:rsid w:val="00255ADD"/>
    <w:rsid w:val="002A0C2C"/>
    <w:rsid w:val="002A27EE"/>
    <w:rsid w:val="002A4E22"/>
    <w:rsid w:val="002C61E4"/>
    <w:rsid w:val="002D67A6"/>
    <w:rsid w:val="002E46A5"/>
    <w:rsid w:val="002F1A46"/>
    <w:rsid w:val="002F3F06"/>
    <w:rsid w:val="00301C18"/>
    <w:rsid w:val="003036B1"/>
    <w:rsid w:val="00311CF1"/>
    <w:rsid w:val="0031723A"/>
    <w:rsid w:val="003241D4"/>
    <w:rsid w:val="003316B6"/>
    <w:rsid w:val="003409AD"/>
    <w:rsid w:val="00341800"/>
    <w:rsid w:val="003514BC"/>
    <w:rsid w:val="003610B4"/>
    <w:rsid w:val="00364011"/>
    <w:rsid w:val="003732B4"/>
    <w:rsid w:val="00374995"/>
    <w:rsid w:val="003862A4"/>
    <w:rsid w:val="003936E1"/>
    <w:rsid w:val="003B7D60"/>
    <w:rsid w:val="003B7F16"/>
    <w:rsid w:val="003D45A0"/>
    <w:rsid w:val="003F166C"/>
    <w:rsid w:val="003F4E12"/>
    <w:rsid w:val="004015C8"/>
    <w:rsid w:val="0041424A"/>
    <w:rsid w:val="004234E2"/>
    <w:rsid w:val="00430A3F"/>
    <w:rsid w:val="00456889"/>
    <w:rsid w:val="0046264D"/>
    <w:rsid w:val="0047429A"/>
    <w:rsid w:val="004879D4"/>
    <w:rsid w:val="00490626"/>
    <w:rsid w:val="004925E0"/>
    <w:rsid w:val="004A1A16"/>
    <w:rsid w:val="004B3092"/>
    <w:rsid w:val="004B3A32"/>
    <w:rsid w:val="004B52EE"/>
    <w:rsid w:val="004B6FB9"/>
    <w:rsid w:val="004C4243"/>
    <w:rsid w:val="004C79B6"/>
    <w:rsid w:val="004E46D1"/>
    <w:rsid w:val="004E5045"/>
    <w:rsid w:val="004F2122"/>
    <w:rsid w:val="00505B7B"/>
    <w:rsid w:val="00522C38"/>
    <w:rsid w:val="0052344E"/>
    <w:rsid w:val="005365B1"/>
    <w:rsid w:val="00537A18"/>
    <w:rsid w:val="00561FC2"/>
    <w:rsid w:val="00566352"/>
    <w:rsid w:val="00567438"/>
    <w:rsid w:val="0056789D"/>
    <w:rsid w:val="0057112F"/>
    <w:rsid w:val="005920DF"/>
    <w:rsid w:val="00592390"/>
    <w:rsid w:val="005D1687"/>
    <w:rsid w:val="005D3B19"/>
    <w:rsid w:val="005E0AD3"/>
    <w:rsid w:val="005E36CC"/>
    <w:rsid w:val="00611152"/>
    <w:rsid w:val="0062291C"/>
    <w:rsid w:val="00642CB9"/>
    <w:rsid w:val="00645DEA"/>
    <w:rsid w:val="00646324"/>
    <w:rsid w:val="0065412A"/>
    <w:rsid w:val="00655E33"/>
    <w:rsid w:val="00664A91"/>
    <w:rsid w:val="0066593A"/>
    <w:rsid w:val="00672B04"/>
    <w:rsid w:val="00675ED7"/>
    <w:rsid w:val="0068692E"/>
    <w:rsid w:val="006C0652"/>
    <w:rsid w:val="006D3A79"/>
    <w:rsid w:val="006F2B6D"/>
    <w:rsid w:val="0070269F"/>
    <w:rsid w:val="00702945"/>
    <w:rsid w:val="007129E7"/>
    <w:rsid w:val="00712C45"/>
    <w:rsid w:val="00720B8E"/>
    <w:rsid w:val="00724EEF"/>
    <w:rsid w:val="007266AF"/>
    <w:rsid w:val="00727537"/>
    <w:rsid w:val="007356EE"/>
    <w:rsid w:val="007369ED"/>
    <w:rsid w:val="00746F0A"/>
    <w:rsid w:val="0075412D"/>
    <w:rsid w:val="00767FD7"/>
    <w:rsid w:val="007729A9"/>
    <w:rsid w:val="00773AC1"/>
    <w:rsid w:val="00775279"/>
    <w:rsid w:val="00797E24"/>
    <w:rsid w:val="00797E59"/>
    <w:rsid w:val="007B3D16"/>
    <w:rsid w:val="007B6B67"/>
    <w:rsid w:val="007E4214"/>
    <w:rsid w:val="00823DE2"/>
    <w:rsid w:val="00834E3B"/>
    <w:rsid w:val="00837AC0"/>
    <w:rsid w:val="00842344"/>
    <w:rsid w:val="00873C11"/>
    <w:rsid w:val="0088050B"/>
    <w:rsid w:val="00881FC8"/>
    <w:rsid w:val="00894015"/>
    <w:rsid w:val="00897050"/>
    <w:rsid w:val="008A5FA8"/>
    <w:rsid w:val="008E738E"/>
    <w:rsid w:val="008F3BB1"/>
    <w:rsid w:val="009130AD"/>
    <w:rsid w:val="0091408D"/>
    <w:rsid w:val="00916430"/>
    <w:rsid w:val="009167FE"/>
    <w:rsid w:val="00944D59"/>
    <w:rsid w:val="00956348"/>
    <w:rsid w:val="00962EF9"/>
    <w:rsid w:val="009709DF"/>
    <w:rsid w:val="00982E56"/>
    <w:rsid w:val="009A635A"/>
    <w:rsid w:val="009B3FD6"/>
    <w:rsid w:val="00A00F64"/>
    <w:rsid w:val="00A10790"/>
    <w:rsid w:val="00A26D40"/>
    <w:rsid w:val="00A30ABD"/>
    <w:rsid w:val="00A3695E"/>
    <w:rsid w:val="00A426AC"/>
    <w:rsid w:val="00A55740"/>
    <w:rsid w:val="00A74D0C"/>
    <w:rsid w:val="00A95E84"/>
    <w:rsid w:val="00A979EE"/>
    <w:rsid w:val="00AA36BC"/>
    <w:rsid w:val="00AA64CF"/>
    <w:rsid w:val="00AC21B6"/>
    <w:rsid w:val="00AD76E4"/>
    <w:rsid w:val="00B015DD"/>
    <w:rsid w:val="00B06A4A"/>
    <w:rsid w:val="00B172F6"/>
    <w:rsid w:val="00B20A6B"/>
    <w:rsid w:val="00B2191D"/>
    <w:rsid w:val="00B24AED"/>
    <w:rsid w:val="00B253CF"/>
    <w:rsid w:val="00B5638E"/>
    <w:rsid w:val="00B61F30"/>
    <w:rsid w:val="00B65D22"/>
    <w:rsid w:val="00B768C0"/>
    <w:rsid w:val="00B773A4"/>
    <w:rsid w:val="00B85EA9"/>
    <w:rsid w:val="00BA5358"/>
    <w:rsid w:val="00BA55F4"/>
    <w:rsid w:val="00BB4BB5"/>
    <w:rsid w:val="00BB79C9"/>
    <w:rsid w:val="00BC0B00"/>
    <w:rsid w:val="00BC7FA1"/>
    <w:rsid w:val="00BD2045"/>
    <w:rsid w:val="00BD7F64"/>
    <w:rsid w:val="00BE6B5A"/>
    <w:rsid w:val="00BF410C"/>
    <w:rsid w:val="00BF4F6E"/>
    <w:rsid w:val="00BF704B"/>
    <w:rsid w:val="00C0556F"/>
    <w:rsid w:val="00C45EB3"/>
    <w:rsid w:val="00C661AA"/>
    <w:rsid w:val="00C75678"/>
    <w:rsid w:val="00CA30AB"/>
    <w:rsid w:val="00CA6A0F"/>
    <w:rsid w:val="00CB524B"/>
    <w:rsid w:val="00CB5316"/>
    <w:rsid w:val="00CD7C27"/>
    <w:rsid w:val="00CF673A"/>
    <w:rsid w:val="00D01348"/>
    <w:rsid w:val="00D06CF0"/>
    <w:rsid w:val="00D17FBB"/>
    <w:rsid w:val="00D26434"/>
    <w:rsid w:val="00D368A0"/>
    <w:rsid w:val="00D5346B"/>
    <w:rsid w:val="00D70014"/>
    <w:rsid w:val="00D861BF"/>
    <w:rsid w:val="00D92D40"/>
    <w:rsid w:val="00DC064D"/>
    <w:rsid w:val="00DE1236"/>
    <w:rsid w:val="00DF3008"/>
    <w:rsid w:val="00E04A10"/>
    <w:rsid w:val="00E27B85"/>
    <w:rsid w:val="00E34E8B"/>
    <w:rsid w:val="00E57F75"/>
    <w:rsid w:val="00E6412F"/>
    <w:rsid w:val="00E64F6B"/>
    <w:rsid w:val="00E70E62"/>
    <w:rsid w:val="00EB1544"/>
    <w:rsid w:val="00ED2DD6"/>
    <w:rsid w:val="00EF30DF"/>
    <w:rsid w:val="00F00E5E"/>
    <w:rsid w:val="00F142B6"/>
    <w:rsid w:val="00F1772F"/>
    <w:rsid w:val="00F26FC5"/>
    <w:rsid w:val="00F409F6"/>
    <w:rsid w:val="00F43880"/>
    <w:rsid w:val="00F57728"/>
    <w:rsid w:val="00F62D0E"/>
    <w:rsid w:val="00F62F42"/>
    <w:rsid w:val="00F65B52"/>
    <w:rsid w:val="00F875C8"/>
    <w:rsid w:val="00F97C28"/>
    <w:rsid w:val="00FB6214"/>
    <w:rsid w:val="00FB70C4"/>
    <w:rsid w:val="00FC33D0"/>
    <w:rsid w:val="00FC60E8"/>
    <w:rsid w:val="00FE0F84"/>
    <w:rsid w:val="0469F8A0"/>
    <w:rsid w:val="0728C773"/>
    <w:rsid w:val="0B02FC49"/>
    <w:rsid w:val="0B2D8B67"/>
    <w:rsid w:val="0EAA1E3E"/>
    <w:rsid w:val="0FC3ED59"/>
    <w:rsid w:val="15E56EC2"/>
    <w:rsid w:val="1A01B5A3"/>
    <w:rsid w:val="1DF9AF75"/>
    <w:rsid w:val="1EC9C6D5"/>
    <w:rsid w:val="22A482EA"/>
    <w:rsid w:val="2362833C"/>
    <w:rsid w:val="2A308A7C"/>
    <w:rsid w:val="2FD644F4"/>
    <w:rsid w:val="3A70E87B"/>
    <w:rsid w:val="3B634016"/>
    <w:rsid w:val="3BA23DD6"/>
    <w:rsid w:val="3E44C828"/>
    <w:rsid w:val="3EC51BCD"/>
    <w:rsid w:val="44613D00"/>
    <w:rsid w:val="4A9CFC6B"/>
    <w:rsid w:val="4E557F9E"/>
    <w:rsid w:val="518D2060"/>
    <w:rsid w:val="527305CB"/>
    <w:rsid w:val="53413856"/>
    <w:rsid w:val="562B3989"/>
    <w:rsid w:val="5E15309F"/>
    <w:rsid w:val="5F7F45AB"/>
    <w:rsid w:val="603CCD73"/>
    <w:rsid w:val="60FB36BC"/>
    <w:rsid w:val="60FEA161"/>
    <w:rsid w:val="66277CBB"/>
    <w:rsid w:val="68234A94"/>
    <w:rsid w:val="691BDD00"/>
    <w:rsid w:val="748FC4CC"/>
    <w:rsid w:val="74DFCDDF"/>
    <w:rsid w:val="7710D4D6"/>
    <w:rsid w:val="799FE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8D14D"/>
  <w15:chartTrackingRefBased/>
  <w15:docId w15:val="{8AADB687-A4BA-4B2D-9E0E-FAE779A1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61C8"/>
  </w:style>
  <w:style w:type="paragraph" w:styleId="Heading1">
    <w:name w:val="heading 1"/>
    <w:basedOn w:val="Normal"/>
    <w:next w:val="Normal"/>
    <w:link w:val="Heading1Char"/>
    <w:uiPriority w:val="9"/>
    <w:qFormat/>
    <w:rsid w:val="00D861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1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A4"/>
  </w:style>
  <w:style w:type="paragraph" w:styleId="Footer">
    <w:name w:val="footer"/>
    <w:basedOn w:val="Normal"/>
    <w:link w:val="FooterChar"/>
    <w:uiPriority w:val="99"/>
    <w:unhideWhenUsed/>
    <w:rsid w:val="0038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A4"/>
  </w:style>
  <w:style w:type="character" w:styleId="Hyperlink">
    <w:name w:val="Hyperlink"/>
    <w:basedOn w:val="DefaultParagraphFont"/>
    <w:uiPriority w:val="99"/>
    <w:unhideWhenUsed/>
    <w:rsid w:val="00797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E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56E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D67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67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881FC8"/>
  </w:style>
  <w:style w:type="paragraph" w:styleId="NoSpacing">
    <w:name w:val="No Spacing"/>
    <w:uiPriority w:val="1"/>
    <w:qFormat/>
    <w:rsid w:val="000D465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D45A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861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61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taconline.org/Resource/JWHaEa5BS76Vge_avkrQBw/Resource-rubric--hlp-16-use-explicit-instruction-vdoe-ttac-at-gm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ttaconline.org/Resource/JWHaEa5BS74ozkSjhgK7Pw/Resource-rubric--checklist--hlp-7-establish-a-consistent-organized-and-respectful-learning-environmen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ttac.gmu.edu/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eedar.education.ufl.edu/high-leverage-practice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7f6c35-541a-4073-a2f6-49dc8be012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8" ma:contentTypeDescription="Create a new document." ma:contentTypeScope="" ma:versionID="95b0b4d38ecaaeda3c3ecc47f8108cdb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2cc3281ab0c7209939bb8df54d7d8b65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BE025-FA63-4687-AB78-8ADECB37AFD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7ced3dd-177e-454b-b64a-ad68f0d994e1"/>
    <ds:schemaRef ds:uri="http://www.w3.org/XML/1998/namespace"/>
    <ds:schemaRef ds:uri="http://purl.org/dc/dcmitype/"/>
    <ds:schemaRef ds:uri="http://schemas.microsoft.com/office/infopath/2007/PartnerControls"/>
    <ds:schemaRef ds:uri="e57f6c35-541a-4073-a2f6-49dc8be0127c"/>
  </ds:schemaRefs>
</ds:datastoreItem>
</file>

<file path=customXml/itemProps2.xml><?xml version="1.0" encoding="utf-8"?>
<ds:datastoreItem xmlns:ds="http://schemas.openxmlformats.org/officeDocument/2006/customXml" ds:itemID="{BE98FDC7-BF92-4780-AE65-4FA5AA1B3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256D15-91C4-4E1C-B979-F996DE8B7C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8AD052-36C9-46AE-B7C9-AE4042F2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Creighton Martin</dc:creator>
  <cp:keywords/>
  <dc:description/>
  <cp:lastModifiedBy>Clare M  Talbert</cp:lastModifiedBy>
  <cp:revision>6</cp:revision>
  <dcterms:created xsi:type="dcterms:W3CDTF">2024-04-03T20:17:00Z</dcterms:created>
  <dcterms:modified xsi:type="dcterms:W3CDTF">2024-04-04T16:59:00Z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