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2187" w14:textId="26A1B083" w:rsidR="009950FA" w:rsidRDefault="00151063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0F4653" wp14:editId="2D09CF25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44EEF" w14:textId="275355A8" w:rsidR="00151063" w:rsidRPr="004D49FB" w:rsidRDefault="00151063" w:rsidP="00151063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D49FB">
        <w:rPr>
          <w:rFonts w:ascii="Arial" w:hAnsi="Arial" w:cs="Arial"/>
          <w:b/>
          <w:color w:val="auto"/>
          <w:sz w:val="28"/>
          <w:szCs w:val="28"/>
        </w:rPr>
        <w:t>Rubric – HLP 18 Use Strategies to Promote Active Student Engagement</w:t>
      </w:r>
    </w:p>
    <w:p w14:paraId="6AEC6ADF" w14:textId="749A1FD1" w:rsidR="00B65363" w:rsidRPr="004D49FB" w:rsidRDefault="00B65363" w:rsidP="00B65363">
      <w:pPr>
        <w:pStyle w:val="Header"/>
        <w:spacing w:after="240"/>
        <w:jc w:val="center"/>
        <w:rPr>
          <w:rStyle w:val="TitleChar"/>
          <w:rFonts w:ascii="Arial" w:hAnsi="Arial" w:cs="Arial"/>
          <w:sz w:val="24"/>
          <w:szCs w:val="24"/>
        </w:rPr>
      </w:pPr>
      <w:bookmarkStart w:id="0" w:name="_GoBack"/>
      <w:r w:rsidRPr="004D49FB">
        <w:rPr>
          <w:rStyle w:val="TitleChar"/>
          <w:rFonts w:ascii="Arial" w:hAnsi="Arial" w:cs="Arial"/>
          <w:sz w:val="24"/>
          <w:szCs w:val="24"/>
        </w:rPr>
        <w:t xml:space="preserve">Pillar HLPs:  </w:t>
      </w:r>
      <w:hyperlink r:id="rId12" w:history="1">
        <w:r w:rsidRPr="004D49F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HLP 7</w:t>
        </w:r>
      </w:hyperlink>
      <w:r w:rsidRPr="004D49F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D49FB">
        <w:rPr>
          <w:rStyle w:val="TitleChar"/>
          <w:rFonts w:ascii="Arial" w:hAnsi="Arial" w:cs="Arial"/>
          <w:sz w:val="24"/>
          <w:szCs w:val="24"/>
        </w:rPr>
        <w:t xml:space="preserve">&amp; </w:t>
      </w:r>
      <w:hyperlink r:id="rId13" w:history="1">
        <w:r w:rsidRPr="004D49FB">
          <w:rPr>
            <w:rStyle w:val="Hyperlink"/>
            <w:rFonts w:ascii="Arial" w:eastAsiaTheme="majorEastAsia" w:hAnsi="Arial" w:cs="Arial"/>
            <w:spacing w:val="-10"/>
            <w:kern w:val="28"/>
            <w:sz w:val="24"/>
            <w:szCs w:val="24"/>
          </w:rPr>
          <w:t>HLP 16</w:t>
        </w:r>
      </w:hyperlink>
    </w:p>
    <w:tbl>
      <w:tblPr>
        <w:tblStyle w:val="TableGrid"/>
        <w:tblW w:w="14215" w:type="dxa"/>
        <w:tblLook w:val="06A0" w:firstRow="1" w:lastRow="0" w:firstColumn="1" w:lastColumn="0" w:noHBand="1" w:noVBand="1"/>
      </w:tblPr>
      <w:tblGrid>
        <w:gridCol w:w="1696"/>
        <w:gridCol w:w="2197"/>
        <w:gridCol w:w="3629"/>
        <w:gridCol w:w="2670"/>
        <w:gridCol w:w="2231"/>
        <w:gridCol w:w="1792"/>
      </w:tblGrid>
      <w:tr w:rsidR="0004432B" w:rsidRPr="00151063" w14:paraId="554FC607" w14:textId="77777777" w:rsidTr="00151063">
        <w:trPr>
          <w:tblHeader/>
        </w:trPr>
        <w:tc>
          <w:tcPr>
            <w:tcW w:w="1564" w:type="dxa"/>
          </w:tcPr>
          <w:bookmarkEnd w:id="0"/>
          <w:p w14:paraId="7241D649" w14:textId="34324E2A" w:rsidR="0004432B" w:rsidRPr="00151063" w:rsidRDefault="00B65363" w:rsidP="00BF24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1063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2211" w:type="dxa"/>
          </w:tcPr>
          <w:p w14:paraId="62C6B4F0" w14:textId="5518C43A" w:rsidR="0004432B" w:rsidRPr="00151063" w:rsidRDefault="0004432B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1063">
              <w:rPr>
                <w:rFonts w:ascii="Arial" w:hAnsi="Arial" w:cs="Arial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3690" w:type="dxa"/>
          </w:tcPr>
          <w:p w14:paraId="7C18564B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Teacher Questioning &amp; Opportunities to Respond (OTR) 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4CB365CB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Individualize Scaffolds and Technologies</w:t>
            </w:r>
          </w:p>
        </w:tc>
        <w:tc>
          <w:tcPr>
            <w:tcW w:w="2250" w:type="dxa"/>
          </w:tcPr>
          <w:p w14:paraId="195501FA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Active Engagement Strategies</w:t>
            </w:r>
          </w:p>
        </w:tc>
        <w:tc>
          <w:tcPr>
            <w:tcW w:w="1800" w:type="dxa"/>
          </w:tcPr>
          <w:p w14:paraId="6D399681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Teacher Feedback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4432B" w:rsidRPr="00151063" w14:paraId="338BF456" w14:textId="77777777" w:rsidTr="00151063">
        <w:tc>
          <w:tcPr>
            <w:tcW w:w="1564" w:type="dxa"/>
          </w:tcPr>
          <w:p w14:paraId="706CDB6C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1B2AB91F" w14:textId="25E6DE78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seldom use strategies to develop positive teacher-student relationships (greet students, ask students about their lives, etc.)</w:t>
            </w:r>
            <w:r w:rsidR="0015106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510C898A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Teachers seldom engage students in the learning process by asking students a variety of questions (higher &amp; lower level) and giving students opportunities to respond with ways that assess students’ understanding of skills identified in the lesson’s learning target. </w:t>
            </w:r>
          </w:p>
        </w:tc>
        <w:tc>
          <w:tcPr>
            <w:tcW w:w="2700" w:type="dxa"/>
          </w:tcPr>
          <w:p w14:paraId="69056492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seldom individualize scaffolds and/or assistive technologies to enhance students’ understanding of skills identified in the lesson’s learning target.</w:t>
            </w:r>
          </w:p>
        </w:tc>
        <w:tc>
          <w:tcPr>
            <w:tcW w:w="2250" w:type="dxa"/>
          </w:tcPr>
          <w:p w14:paraId="0EF03565" w14:textId="52A87A05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Teachers seldom engage students in research-based strategies (peer assisted learning strategies, etc.), activities and games. </w:t>
            </w:r>
          </w:p>
        </w:tc>
        <w:tc>
          <w:tcPr>
            <w:tcW w:w="1800" w:type="dxa"/>
          </w:tcPr>
          <w:p w14:paraId="303D1CF0" w14:textId="18BCBABA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Feedback is seldom immediate, goal directive, constructive, respectful, and positive. </w:t>
            </w:r>
          </w:p>
        </w:tc>
      </w:tr>
      <w:tr w:rsidR="0004432B" w:rsidRPr="00151063" w14:paraId="3CE9AD47" w14:textId="77777777" w:rsidTr="00151063">
        <w:tc>
          <w:tcPr>
            <w:tcW w:w="1564" w:type="dxa"/>
          </w:tcPr>
          <w:p w14:paraId="1B295638" w14:textId="77777777" w:rsidR="0004432B" w:rsidRPr="00151063" w:rsidRDefault="0004432B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17C74D38" w14:textId="07BB61D1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sometimes use strategies to develop positive teacher-student relationships (greet students, ask students about their lives, etc.)</w:t>
            </w:r>
            <w:r w:rsidR="0015106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53EA1B9C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sometimes engage students in the learning process by asking students a variety of questions (higher &amp; lower level) and giving students opportunities to respond with ways that assess students’ understanding of skills identified in the lesson’s learning target.</w:t>
            </w:r>
          </w:p>
        </w:tc>
        <w:tc>
          <w:tcPr>
            <w:tcW w:w="2700" w:type="dxa"/>
          </w:tcPr>
          <w:p w14:paraId="57320756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sometimes individualize scaffolds and/or assistive technologies to enhance students’ understanding of skills identified in the lesson’s learning target.</w:t>
            </w:r>
          </w:p>
        </w:tc>
        <w:tc>
          <w:tcPr>
            <w:tcW w:w="2250" w:type="dxa"/>
          </w:tcPr>
          <w:p w14:paraId="35505C03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sometimes engage students in research-based strategies (peer assisted learning strategies, etc.), activities and games.</w:t>
            </w:r>
          </w:p>
        </w:tc>
        <w:tc>
          <w:tcPr>
            <w:tcW w:w="1800" w:type="dxa"/>
          </w:tcPr>
          <w:p w14:paraId="66E6BCE6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Feedback is sometimes immediate, goal directive, constructive, respectful, and positive.</w:t>
            </w:r>
          </w:p>
        </w:tc>
      </w:tr>
      <w:tr w:rsidR="0004432B" w:rsidRPr="00151063" w14:paraId="7FC84CC1" w14:textId="77777777" w:rsidTr="00151063">
        <w:tc>
          <w:tcPr>
            <w:tcW w:w="1564" w:type="dxa"/>
          </w:tcPr>
          <w:p w14:paraId="6BA961F2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5C1F62FE" w14:textId="099DA409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Teachers often use strategies to develop positive teacher-student relationships (greet students, ask students 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about their lives, etc.)</w:t>
            </w:r>
            <w:r w:rsidR="0015106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3B25A1A3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engage students in the learning process by asking students a variety of questions (higher &amp; lower level) and giving students opportunities to respond with ways that assess students’ 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understanding of skills identified in the lesson’s learning target.</w:t>
            </w:r>
          </w:p>
        </w:tc>
        <w:tc>
          <w:tcPr>
            <w:tcW w:w="2700" w:type="dxa"/>
          </w:tcPr>
          <w:p w14:paraId="2DB6AB41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individualize scaffolds and/or assistive technologies to enhance students’ understanding of skills identified in the 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lesson’s learning target.</w:t>
            </w:r>
          </w:p>
        </w:tc>
        <w:tc>
          <w:tcPr>
            <w:tcW w:w="2250" w:type="dxa"/>
          </w:tcPr>
          <w:p w14:paraId="53D4A990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engage students in research-based strategies (peer assisted learning strategies, etc.), 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activities and games.</w:t>
            </w:r>
          </w:p>
        </w:tc>
        <w:tc>
          <w:tcPr>
            <w:tcW w:w="1800" w:type="dxa"/>
          </w:tcPr>
          <w:p w14:paraId="2079E80F" w14:textId="77777777" w:rsidR="0004432B" w:rsidRPr="00151063" w:rsidRDefault="0004432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Feedback is often immediate, goal directive, constructive, respectful, and positive.</w:t>
            </w:r>
          </w:p>
        </w:tc>
      </w:tr>
      <w:tr w:rsidR="0004432B" w:rsidRPr="00151063" w14:paraId="5556B5C2" w14:textId="77777777" w:rsidTr="00151063">
        <w:tc>
          <w:tcPr>
            <w:tcW w:w="1564" w:type="dxa"/>
          </w:tcPr>
          <w:p w14:paraId="423588FD" w14:textId="77777777" w:rsidR="0004432B" w:rsidRPr="00151063" w:rsidRDefault="0004432B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2211" w:type="dxa"/>
          </w:tcPr>
          <w:p w14:paraId="1AD53BF0" w14:textId="51472127" w:rsidR="0004432B" w:rsidRPr="00151063" w:rsidRDefault="0004432B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always use strategies to develop positive teacher-student relationships (greet students, ask students about their lives, etc.)</w:t>
            </w:r>
            <w:r w:rsidR="0015106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1510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01691A7E" w14:textId="77777777" w:rsidR="0004432B" w:rsidRPr="00151063" w:rsidRDefault="0004432B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always engage students in the learning process by asking students a variety of questions (higher &amp; lower level) and giving students opportunities to respond with ways that assess students’ understanding of skills identified in the lesson’s learning target.</w:t>
            </w:r>
          </w:p>
        </w:tc>
        <w:tc>
          <w:tcPr>
            <w:tcW w:w="2700" w:type="dxa"/>
          </w:tcPr>
          <w:p w14:paraId="3829FF02" w14:textId="77777777" w:rsidR="0004432B" w:rsidRPr="00151063" w:rsidRDefault="0004432B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always individualize scaffolds and/or assistive technologies to enhance students’ understanding of skills identified in the lesson’s learning target.</w:t>
            </w:r>
          </w:p>
        </w:tc>
        <w:tc>
          <w:tcPr>
            <w:tcW w:w="2250" w:type="dxa"/>
          </w:tcPr>
          <w:p w14:paraId="3E28C226" w14:textId="77777777" w:rsidR="0004432B" w:rsidRPr="00151063" w:rsidRDefault="0004432B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Teachers always engage students in research-based strategies (peer assisted learning strategies, etc.), activities and games.</w:t>
            </w:r>
          </w:p>
        </w:tc>
        <w:tc>
          <w:tcPr>
            <w:tcW w:w="1800" w:type="dxa"/>
          </w:tcPr>
          <w:p w14:paraId="3CAD099E" w14:textId="77777777" w:rsidR="0004432B" w:rsidRPr="00151063" w:rsidRDefault="0004432B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063">
              <w:rPr>
                <w:rFonts w:ascii="Arial" w:eastAsia="Times New Roman" w:hAnsi="Arial" w:cs="Arial"/>
                <w:sz w:val="24"/>
                <w:szCs w:val="24"/>
              </w:rPr>
              <w:t>Feedback is always immediate, goal directive, constructive, respectful, and positive.</w:t>
            </w:r>
          </w:p>
        </w:tc>
      </w:tr>
    </w:tbl>
    <w:p w14:paraId="2B8FE8BF" w14:textId="77777777" w:rsidR="00A65E73" w:rsidRPr="00151063" w:rsidRDefault="00A65E73" w:rsidP="2A308A7C">
      <w:pPr>
        <w:pStyle w:val="Footer"/>
        <w:rPr>
          <w:rFonts w:ascii="Arial" w:hAnsi="Arial" w:cs="Arial"/>
          <w:sz w:val="24"/>
          <w:szCs w:val="24"/>
        </w:rPr>
      </w:pPr>
    </w:p>
    <w:p w14:paraId="1F1847C1" w14:textId="1BE14139" w:rsidR="007356EE" w:rsidRPr="00151063" w:rsidRDefault="007356EE" w:rsidP="00151063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151063">
        <w:rPr>
          <w:rFonts w:ascii="Arial" w:hAnsi="Arial" w:cs="Arial"/>
          <w:b/>
          <w:color w:val="auto"/>
          <w:sz w:val="24"/>
          <w:szCs w:val="24"/>
        </w:rPr>
        <w:t xml:space="preserve">References: </w:t>
      </w:r>
    </w:p>
    <w:p w14:paraId="243AF8E9" w14:textId="73DB0E06" w:rsidR="0053348E" w:rsidRPr="00151063" w:rsidRDefault="0053348E" w:rsidP="0053348E">
      <w:pPr>
        <w:pStyle w:val="Footer"/>
        <w:ind w:left="720" w:hanging="720"/>
        <w:rPr>
          <w:rFonts w:ascii="Arial" w:hAnsi="Arial" w:cs="Arial"/>
        </w:rPr>
      </w:pPr>
      <w:r w:rsidRPr="00151063">
        <w:rPr>
          <w:rFonts w:ascii="Arial" w:hAnsi="Arial" w:cs="Arial"/>
        </w:rPr>
        <w:t xml:space="preserve">Aceves, T. C. </w:t>
      </w:r>
      <w:r w:rsidR="004E2624">
        <w:rPr>
          <w:rFonts w:ascii="Arial" w:hAnsi="Arial" w:cs="Arial"/>
        </w:rPr>
        <w:t xml:space="preserve">&amp; </w:t>
      </w:r>
      <w:r w:rsidRPr="00151063">
        <w:rPr>
          <w:rFonts w:ascii="Arial" w:hAnsi="Arial" w:cs="Arial"/>
        </w:rPr>
        <w:t xml:space="preserve">Kennedy, M. J. (Eds.) (2024, February). High-leverage practices for students with disabilities. 2nd edition. Arlington, VA: Council for Exceptional Children and CEEDAR Center. </w:t>
      </w:r>
    </w:p>
    <w:p w14:paraId="056BBBF8" w14:textId="77777777" w:rsidR="0053348E" w:rsidRPr="00151063" w:rsidRDefault="0053348E" w:rsidP="0053348E">
      <w:pPr>
        <w:pStyle w:val="Footer"/>
        <w:rPr>
          <w:rFonts w:ascii="Arial" w:hAnsi="Arial" w:cs="Arial"/>
        </w:rPr>
      </w:pPr>
      <w:r w:rsidRPr="00151063">
        <w:rPr>
          <w:rFonts w:ascii="Arial" w:hAnsi="Arial" w:cs="Arial"/>
        </w:rPr>
        <w:t xml:space="preserve">CEEDAR Center (2024). High-leverage practices self-assessment tool.  Retrieved from </w:t>
      </w:r>
      <w:hyperlink r:id="rId14" w:history="1">
        <w:r w:rsidRPr="00151063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31255DFC" w14:textId="5D6C3064" w:rsidR="2A308A7C" w:rsidRPr="00151063" w:rsidRDefault="5F7F45AB" w:rsidP="5E15309F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151063">
        <w:rPr>
          <w:rFonts w:ascii="Arial" w:eastAsia="Times New Roman" w:hAnsi="Arial" w:cs="Arial"/>
        </w:rPr>
        <w:t>Hashey, A. I., Kaczorowski, T. L., &amp; DiCesare, D. M. (2020). High-Leverage Practices in Special Education, Guide 5. Council for Exceptional Children.</w:t>
      </w:r>
    </w:p>
    <w:p w14:paraId="44BDFB9E" w14:textId="77C88B59" w:rsidR="00881FC8" w:rsidRPr="00151063" w:rsidRDefault="007356EE" w:rsidP="5E15309F">
      <w:pPr>
        <w:pStyle w:val="Footer"/>
        <w:rPr>
          <w:rFonts w:ascii="Arial" w:hAnsi="Arial" w:cs="Arial"/>
        </w:rPr>
      </w:pPr>
      <w:r w:rsidRPr="00151063">
        <w:rPr>
          <w:rFonts w:ascii="Arial" w:hAnsi="Arial" w:cs="Arial"/>
        </w:rPr>
        <w:t>McLeskey, J. (Ed.)</w:t>
      </w:r>
      <w:r w:rsidR="009E4732" w:rsidRPr="00151063">
        <w:rPr>
          <w:rFonts w:ascii="Arial" w:hAnsi="Arial" w:cs="Arial"/>
        </w:rPr>
        <w:t>.</w:t>
      </w:r>
      <w:r w:rsidRPr="00151063">
        <w:rPr>
          <w:rFonts w:ascii="Arial" w:hAnsi="Arial" w:cs="Arial"/>
        </w:rPr>
        <w:t xml:space="preserve"> (2019)</w:t>
      </w:r>
      <w:r w:rsidRPr="00151063">
        <w:rPr>
          <w:rFonts w:ascii="Arial" w:hAnsi="Arial" w:cs="Arial"/>
          <w:i/>
          <w:iCs/>
        </w:rPr>
        <w:t>. High leverage practices for inclusive classrooms.</w:t>
      </w:r>
      <w:r w:rsidRPr="00151063">
        <w:rPr>
          <w:rFonts w:ascii="Arial" w:hAnsi="Arial" w:cs="Arial"/>
        </w:rPr>
        <w:t xml:space="preserve"> New York: Routledge</w:t>
      </w:r>
      <w:r w:rsidR="002462DF" w:rsidRPr="00151063">
        <w:rPr>
          <w:rFonts w:ascii="Arial" w:hAnsi="Arial" w:cs="Arial"/>
        </w:rPr>
        <w:t>.</w:t>
      </w:r>
    </w:p>
    <w:p w14:paraId="79EBD4F2" w14:textId="67554DF5" w:rsidR="00881FC8" w:rsidRPr="00151063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1B7DB87" w14:textId="38208B41" w:rsidR="00124842" w:rsidRPr="00151063" w:rsidRDefault="00124842" w:rsidP="5E15309F">
      <w:pPr>
        <w:pStyle w:val="Footer"/>
        <w:rPr>
          <w:rFonts w:ascii="Arial" w:hAnsi="Arial" w:cs="Arial"/>
          <w:b/>
          <w:bCs/>
          <w:sz w:val="24"/>
          <w:szCs w:val="24"/>
        </w:rPr>
      </w:pPr>
      <w:r w:rsidRPr="00151063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5" w:history="1">
        <w:r w:rsidRPr="00151063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151063">
        <w:rPr>
          <w:rFonts w:ascii="Arial" w:hAnsi="Arial" w:cs="Arial"/>
          <w:sz w:val="24"/>
          <w:szCs w:val="24"/>
        </w:rPr>
        <w:t>.</w:t>
      </w:r>
    </w:p>
    <w:p w14:paraId="433845EB" w14:textId="77777777" w:rsidR="0025121A" w:rsidRPr="00151063" w:rsidRDefault="0025121A" w:rsidP="5E15309F">
      <w:pPr>
        <w:pStyle w:val="Footer"/>
        <w:rPr>
          <w:rFonts w:ascii="Arial" w:hAnsi="Arial" w:cs="Arial"/>
          <w:b/>
          <w:bCs/>
          <w:sz w:val="24"/>
          <w:szCs w:val="24"/>
        </w:rPr>
      </w:pPr>
    </w:p>
    <w:p w14:paraId="5F581A39" w14:textId="118F5839" w:rsidR="00881FC8" w:rsidRPr="00151063" w:rsidRDefault="00FB6214" w:rsidP="5E15309F">
      <w:pPr>
        <w:pStyle w:val="Footer"/>
        <w:rPr>
          <w:rFonts w:ascii="Arial" w:hAnsi="Arial" w:cs="Arial"/>
          <w:sz w:val="24"/>
          <w:szCs w:val="24"/>
        </w:rPr>
      </w:pPr>
      <w:r w:rsidRPr="00151063">
        <w:rPr>
          <w:rFonts w:ascii="Arial" w:hAnsi="Arial" w:cs="Arial"/>
          <w:b/>
          <w:bCs/>
          <w:sz w:val="24"/>
          <w:szCs w:val="24"/>
        </w:rPr>
        <w:t>Comments:</w:t>
      </w:r>
    </w:p>
    <w:p w14:paraId="7119D11C" w14:textId="06780441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547E670" w14:textId="726032B2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F85D8F6" w14:textId="7CE150C5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AE49C0F" w14:textId="5F43ED73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BF9344F" w14:textId="3258AB3E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0EAE3C9F" w14:textId="4D586419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5304DFBC" w14:textId="7D08022A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A70049F" w14:textId="152AD0D8" w:rsidR="00881FC8" w:rsidRDefault="00881FC8" w:rsidP="000C494D">
      <w:pPr>
        <w:pStyle w:val="Footer"/>
        <w:rPr>
          <w:rFonts w:ascii="Times New Roman" w:hAnsi="Times New Roman" w:cs="Times New Roman"/>
          <w:sz w:val="16"/>
          <w:szCs w:val="16"/>
        </w:rPr>
      </w:pPr>
    </w:p>
    <w:sectPr w:rsidR="00881FC8" w:rsidSect="004E2624">
      <w:headerReference w:type="default" r:id="rId16"/>
      <w:footerReference w:type="even" r:id="rId17"/>
      <w:footerReference w:type="default" r:id="rId18"/>
      <w:footerReference w:type="first" r:id="rId19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2D72" w14:textId="77777777" w:rsidR="005133C1" w:rsidRDefault="005133C1" w:rsidP="003862A4">
      <w:pPr>
        <w:spacing w:after="0" w:line="240" w:lineRule="auto"/>
      </w:pPr>
      <w:r>
        <w:separator/>
      </w:r>
    </w:p>
  </w:endnote>
  <w:endnote w:type="continuationSeparator" w:id="0">
    <w:p w14:paraId="4AD4D049" w14:textId="77777777" w:rsidR="005133C1" w:rsidRDefault="005133C1" w:rsidP="003862A4">
      <w:pPr>
        <w:spacing w:after="0" w:line="240" w:lineRule="auto"/>
      </w:pPr>
      <w:r>
        <w:continuationSeparator/>
      </w:r>
    </w:p>
  </w:endnote>
  <w:endnote w:type="continuationNotice" w:id="1">
    <w:p w14:paraId="09766C31" w14:textId="77777777" w:rsidR="005133C1" w:rsidRDefault="00513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903F" w14:textId="77777777" w:rsidR="005133C1" w:rsidRDefault="005133C1" w:rsidP="003862A4">
      <w:pPr>
        <w:spacing w:after="0" w:line="240" w:lineRule="auto"/>
      </w:pPr>
      <w:r>
        <w:separator/>
      </w:r>
    </w:p>
  </w:footnote>
  <w:footnote w:type="continuationSeparator" w:id="0">
    <w:p w14:paraId="023C2E2B" w14:textId="77777777" w:rsidR="005133C1" w:rsidRDefault="005133C1" w:rsidP="003862A4">
      <w:pPr>
        <w:spacing w:after="0" w:line="240" w:lineRule="auto"/>
      </w:pPr>
      <w:r>
        <w:continuationSeparator/>
      </w:r>
    </w:p>
  </w:footnote>
  <w:footnote w:type="continuationNotice" w:id="1">
    <w:p w14:paraId="46BC8228" w14:textId="77777777" w:rsidR="005133C1" w:rsidRDefault="005133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432B"/>
    <w:rsid w:val="00062DF9"/>
    <w:rsid w:val="00064E7F"/>
    <w:rsid w:val="000C494D"/>
    <w:rsid w:val="000D6441"/>
    <w:rsid w:val="00100B97"/>
    <w:rsid w:val="0011311B"/>
    <w:rsid w:val="001166AE"/>
    <w:rsid w:val="00124842"/>
    <w:rsid w:val="00133B5E"/>
    <w:rsid w:val="00151063"/>
    <w:rsid w:val="00151CF7"/>
    <w:rsid w:val="00165546"/>
    <w:rsid w:val="00171074"/>
    <w:rsid w:val="0018418F"/>
    <w:rsid w:val="001C7101"/>
    <w:rsid w:val="001D2AF1"/>
    <w:rsid w:val="001F3A4C"/>
    <w:rsid w:val="001F7C57"/>
    <w:rsid w:val="002462DF"/>
    <w:rsid w:val="0025121A"/>
    <w:rsid w:val="00255ADD"/>
    <w:rsid w:val="002A27EE"/>
    <w:rsid w:val="002C4421"/>
    <w:rsid w:val="002D67A6"/>
    <w:rsid w:val="002E46A5"/>
    <w:rsid w:val="00307779"/>
    <w:rsid w:val="00311CF1"/>
    <w:rsid w:val="0031723A"/>
    <w:rsid w:val="003316B6"/>
    <w:rsid w:val="003409AD"/>
    <w:rsid w:val="003514BC"/>
    <w:rsid w:val="00374995"/>
    <w:rsid w:val="003862A4"/>
    <w:rsid w:val="003F166C"/>
    <w:rsid w:val="004234E2"/>
    <w:rsid w:val="00430A3F"/>
    <w:rsid w:val="00436588"/>
    <w:rsid w:val="00456889"/>
    <w:rsid w:val="0047429A"/>
    <w:rsid w:val="00490626"/>
    <w:rsid w:val="004A1A16"/>
    <w:rsid w:val="004B3A32"/>
    <w:rsid w:val="004D49FB"/>
    <w:rsid w:val="004E2624"/>
    <w:rsid w:val="004E46D1"/>
    <w:rsid w:val="004E5045"/>
    <w:rsid w:val="005133C1"/>
    <w:rsid w:val="00522C38"/>
    <w:rsid w:val="0052344E"/>
    <w:rsid w:val="0053348E"/>
    <w:rsid w:val="00537A18"/>
    <w:rsid w:val="00561FC2"/>
    <w:rsid w:val="00567438"/>
    <w:rsid w:val="00592390"/>
    <w:rsid w:val="005D1687"/>
    <w:rsid w:val="005D3B19"/>
    <w:rsid w:val="005E0AD3"/>
    <w:rsid w:val="0062291C"/>
    <w:rsid w:val="00646324"/>
    <w:rsid w:val="0065412A"/>
    <w:rsid w:val="00655E33"/>
    <w:rsid w:val="00672B04"/>
    <w:rsid w:val="00675ED7"/>
    <w:rsid w:val="006D3A79"/>
    <w:rsid w:val="0070269F"/>
    <w:rsid w:val="007129E7"/>
    <w:rsid w:val="00720B8E"/>
    <w:rsid w:val="007266AF"/>
    <w:rsid w:val="007356EE"/>
    <w:rsid w:val="00746F0A"/>
    <w:rsid w:val="0075412D"/>
    <w:rsid w:val="007617CD"/>
    <w:rsid w:val="00767FD7"/>
    <w:rsid w:val="00773AC1"/>
    <w:rsid w:val="00797E24"/>
    <w:rsid w:val="007B6B67"/>
    <w:rsid w:val="007E4214"/>
    <w:rsid w:val="00823DE2"/>
    <w:rsid w:val="00873C11"/>
    <w:rsid w:val="0088050B"/>
    <w:rsid w:val="00881FC8"/>
    <w:rsid w:val="008A5FA8"/>
    <w:rsid w:val="008F3BB1"/>
    <w:rsid w:val="00956348"/>
    <w:rsid w:val="00962EF9"/>
    <w:rsid w:val="009709DF"/>
    <w:rsid w:val="00982E56"/>
    <w:rsid w:val="009950FA"/>
    <w:rsid w:val="009B3FD6"/>
    <w:rsid w:val="009E4732"/>
    <w:rsid w:val="00A00F64"/>
    <w:rsid w:val="00A10790"/>
    <w:rsid w:val="00A26D40"/>
    <w:rsid w:val="00A30ABD"/>
    <w:rsid w:val="00A3695E"/>
    <w:rsid w:val="00A55740"/>
    <w:rsid w:val="00A65E73"/>
    <w:rsid w:val="00A74D0C"/>
    <w:rsid w:val="00AA64CF"/>
    <w:rsid w:val="00AC21B6"/>
    <w:rsid w:val="00AD76E4"/>
    <w:rsid w:val="00B015DD"/>
    <w:rsid w:val="00B06A4A"/>
    <w:rsid w:val="00B172F6"/>
    <w:rsid w:val="00B20A6B"/>
    <w:rsid w:val="00B253CF"/>
    <w:rsid w:val="00B5638E"/>
    <w:rsid w:val="00B61F30"/>
    <w:rsid w:val="00B65363"/>
    <w:rsid w:val="00BA5358"/>
    <w:rsid w:val="00BA55F4"/>
    <w:rsid w:val="00BB4BB5"/>
    <w:rsid w:val="00BC0B00"/>
    <w:rsid w:val="00BC7FA1"/>
    <w:rsid w:val="00BD7F64"/>
    <w:rsid w:val="00BF24EB"/>
    <w:rsid w:val="00BF4F6E"/>
    <w:rsid w:val="00BF704B"/>
    <w:rsid w:val="00C14173"/>
    <w:rsid w:val="00C45EB3"/>
    <w:rsid w:val="00CB5316"/>
    <w:rsid w:val="00CF673A"/>
    <w:rsid w:val="00D26434"/>
    <w:rsid w:val="00D368A0"/>
    <w:rsid w:val="00D92D40"/>
    <w:rsid w:val="00DD2387"/>
    <w:rsid w:val="00DF3008"/>
    <w:rsid w:val="00E27B85"/>
    <w:rsid w:val="00E6412F"/>
    <w:rsid w:val="00E64F6B"/>
    <w:rsid w:val="00E70D93"/>
    <w:rsid w:val="00EA270E"/>
    <w:rsid w:val="00EB1544"/>
    <w:rsid w:val="00F142B6"/>
    <w:rsid w:val="00F26FC5"/>
    <w:rsid w:val="00F409F6"/>
    <w:rsid w:val="00F43880"/>
    <w:rsid w:val="00F62F42"/>
    <w:rsid w:val="00FB6214"/>
    <w:rsid w:val="00FC60E8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customStyle="1" w:styleId="normaltextrun">
    <w:name w:val="normaltextrun"/>
    <w:basedOn w:val="DefaultParagraphFont"/>
    <w:rsid w:val="00B65363"/>
  </w:style>
  <w:style w:type="character" w:customStyle="1" w:styleId="eop">
    <w:name w:val="eop"/>
    <w:basedOn w:val="DefaultParagraphFont"/>
    <w:rsid w:val="00B65363"/>
  </w:style>
  <w:style w:type="character" w:customStyle="1" w:styleId="Heading1Char">
    <w:name w:val="Heading 1 Char"/>
    <w:basedOn w:val="DefaultParagraphFont"/>
    <w:link w:val="Heading1"/>
    <w:uiPriority w:val="9"/>
    <w:rsid w:val="00151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1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aconline.org/Resource/JWHaEa5BS76Vge_avkrQBw/Resource-rubric--hlp-16-use-explicit-instruction-vdoe-ttac-at-gm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edar.education.ufl.edu/high-leverage-practic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7ced3dd-177e-454b-b64a-ad68f0d994e1"/>
    <ds:schemaRef ds:uri="e57f6c35-541a-4073-a2f6-49dc8be0127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D9FFA-2039-4F28-80EB-398FDCBF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F9B90-8415-406C-8D84-C34B849D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7</cp:revision>
  <dcterms:created xsi:type="dcterms:W3CDTF">2024-04-03T20:12:00Z</dcterms:created>
  <dcterms:modified xsi:type="dcterms:W3CDTF">2024-04-04T17:01:00Z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