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F14B4" w14:textId="77777777" w:rsidR="00153F9A" w:rsidRPr="00A23F0E" w:rsidRDefault="00A23F0E" w:rsidP="00A23F0E">
      <w:pPr>
        <w:pStyle w:val="Heading1"/>
        <w:jc w:val="center"/>
        <w:rPr>
          <w:rFonts w:ascii="Arial" w:hAnsi="Arial" w:cs="Arial"/>
          <w:b/>
          <w:color w:val="3B3838" w:themeColor="background2" w:themeShade="40"/>
        </w:rPr>
      </w:pPr>
      <w:r w:rsidRPr="00A23F0E">
        <w:rPr>
          <w:rFonts w:ascii="Arial" w:hAnsi="Arial" w:cs="Arial"/>
          <w:b/>
          <w:color w:val="3B3838" w:themeColor="background2" w:themeShade="40"/>
        </w:rPr>
        <w:t>High-Leverage Practices for Students with Disabilities</w:t>
      </w:r>
    </w:p>
    <w:p w14:paraId="39CA010D" w14:textId="77777777" w:rsidR="00A23F0E" w:rsidRPr="00A23F0E" w:rsidRDefault="00A23F0E" w:rsidP="00A23F0E">
      <w:pPr>
        <w:pStyle w:val="Heading1"/>
        <w:jc w:val="center"/>
        <w:rPr>
          <w:rFonts w:ascii="Arial" w:hAnsi="Arial" w:cs="Arial"/>
          <w:b/>
          <w:color w:val="3B3838" w:themeColor="background2" w:themeShade="40"/>
        </w:rPr>
      </w:pPr>
      <w:r w:rsidRPr="00A23F0E">
        <w:rPr>
          <w:rFonts w:ascii="Arial" w:hAnsi="Arial" w:cs="Arial"/>
          <w:b/>
          <w:color w:val="3B3838" w:themeColor="background2" w:themeShade="40"/>
        </w:rPr>
        <w:t>HLP 2: Lead Effective Meetings with Professionals and Families</w:t>
      </w:r>
      <w:bookmarkStart w:id="0" w:name="_GoBack"/>
      <w:bookmarkEnd w:id="0"/>
    </w:p>
    <w:p w14:paraId="15972A64" w14:textId="77777777" w:rsidR="00A23F0E" w:rsidRDefault="00A23F0E" w:rsidP="00A23F0E">
      <w:pPr>
        <w:autoSpaceDE w:val="0"/>
        <w:autoSpaceDN w:val="0"/>
        <w:adjustRightInd w:val="0"/>
        <w:spacing w:after="0" w:line="240" w:lineRule="auto"/>
        <w:rPr>
          <w:rFonts w:ascii="GraphikCompact-Regular" w:hAnsi="GraphikCompact-Regular" w:cs="GraphikCompact-Regular"/>
          <w:color w:val="000000"/>
          <w:sz w:val="18"/>
          <w:szCs w:val="18"/>
        </w:rPr>
      </w:pPr>
    </w:p>
    <w:p w14:paraId="6341E98F" w14:textId="204EA798" w:rsidR="00A23F0E" w:rsidRPr="00A23F0E" w:rsidRDefault="00A23F0E" w:rsidP="00A23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23F0E">
        <w:rPr>
          <w:rFonts w:ascii="Arial" w:hAnsi="Arial" w:cs="Arial"/>
          <w:color w:val="000000"/>
          <w:sz w:val="24"/>
          <w:szCs w:val="24"/>
        </w:rPr>
        <w:t>The effective special educator wears many hats. One key responsibility is leading meetings with colleagues and family members. Because of our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23F0E">
        <w:rPr>
          <w:rFonts w:ascii="Arial" w:hAnsi="Arial" w:cs="Arial"/>
          <w:color w:val="000000"/>
          <w:sz w:val="24"/>
          <w:szCs w:val="24"/>
        </w:rPr>
        <w:t>specialized knowledge about practice, assessment, and decision making, but also the delegated responsibility to run IEP meetings, the ability to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23F0E">
        <w:rPr>
          <w:rFonts w:ascii="Arial" w:hAnsi="Arial" w:cs="Arial"/>
          <w:color w:val="000000"/>
          <w:sz w:val="24"/>
          <w:szCs w:val="24"/>
        </w:rPr>
        <w:t xml:space="preserve">organize and run a coherent meeting is essential. If the special educator is not skilled at communicating with their peers and family </w:t>
      </w:r>
      <w:r w:rsidR="00526F5E">
        <w:rPr>
          <w:rFonts w:ascii="Arial" w:hAnsi="Arial" w:cs="Arial"/>
          <w:color w:val="000000"/>
          <w:sz w:val="24"/>
          <w:szCs w:val="24"/>
        </w:rPr>
        <w:t>m</w:t>
      </w:r>
      <w:r w:rsidRPr="00A23F0E">
        <w:rPr>
          <w:rFonts w:ascii="Arial" w:hAnsi="Arial" w:cs="Arial"/>
          <w:color w:val="000000"/>
          <w:sz w:val="24"/>
          <w:szCs w:val="24"/>
        </w:rPr>
        <w:t>embers it is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23F0E">
        <w:rPr>
          <w:rFonts w:ascii="Arial" w:hAnsi="Arial" w:cs="Arial"/>
          <w:color w:val="000000"/>
          <w:sz w:val="24"/>
          <w:szCs w:val="24"/>
        </w:rPr>
        <w:t xml:space="preserve">possible mistakes can occur, and misinformation can spread. Some educators are more naturally charismatic and comfortable with families and </w:t>
      </w:r>
      <w:proofErr w:type="gramStart"/>
      <w:r w:rsidRPr="00A23F0E">
        <w:rPr>
          <w:rFonts w:ascii="Arial" w:hAnsi="Arial" w:cs="Arial"/>
          <w:color w:val="000000"/>
          <w:sz w:val="24"/>
          <w:szCs w:val="24"/>
        </w:rPr>
        <w:t>their</w:t>
      </w:r>
      <w:proofErr w:type="gramEnd"/>
    </w:p>
    <w:p w14:paraId="72AA0BBB" w14:textId="77777777" w:rsidR="00A23F0E" w:rsidRDefault="00A23F0E" w:rsidP="00A23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23F0E">
        <w:rPr>
          <w:rFonts w:ascii="Arial" w:hAnsi="Arial" w:cs="Arial"/>
          <w:color w:val="000000"/>
          <w:sz w:val="24"/>
          <w:szCs w:val="24"/>
        </w:rPr>
        <w:t>colleagues than others. For those who are not, it is possible to become skilled in this area through dedication and practice. Instructors, mentors and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23F0E">
        <w:rPr>
          <w:rFonts w:ascii="Arial" w:hAnsi="Arial" w:cs="Arial"/>
          <w:color w:val="000000"/>
          <w:sz w:val="24"/>
          <w:szCs w:val="24"/>
        </w:rPr>
        <w:t>other collaborators should make an explicit effort to provide novices with feedback on their ability in this important area. An effective special educator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23F0E">
        <w:rPr>
          <w:rFonts w:ascii="Arial" w:hAnsi="Arial" w:cs="Arial"/>
          <w:color w:val="000000"/>
          <w:sz w:val="24"/>
          <w:szCs w:val="24"/>
        </w:rPr>
        <w:t>who works alongside their colleagues (HLP 1) and families (HLP 3) will have the knowledge, buy-in, and appropriate players at the table to run effective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23F0E">
        <w:rPr>
          <w:rFonts w:ascii="Arial" w:hAnsi="Arial" w:cs="Arial"/>
          <w:color w:val="000000"/>
          <w:sz w:val="24"/>
          <w:szCs w:val="24"/>
        </w:rPr>
        <w:t>meetings. This HLP also requires knowledge and skill with HLPs 4-6 within the Assessment domain.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090FDA6" w14:textId="77777777" w:rsidR="00A23F0E" w:rsidRDefault="00A23F0E" w:rsidP="00A23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55F6E65" w14:textId="77777777" w:rsidR="00A23F0E" w:rsidRDefault="00A23F0E" w:rsidP="00A23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23F0E">
        <w:rPr>
          <w:rFonts w:ascii="Arial" w:hAnsi="Arial" w:cs="Arial"/>
          <w:color w:val="000000"/>
          <w:sz w:val="24"/>
          <w:szCs w:val="24"/>
        </w:rPr>
        <w:t>This resource is intended to support school leaders looking to embed the HLPs in professional development, implementation, teacher observation and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23F0E">
        <w:rPr>
          <w:rFonts w:ascii="Arial" w:hAnsi="Arial" w:cs="Arial"/>
          <w:color w:val="000000"/>
          <w:sz w:val="24"/>
          <w:szCs w:val="24"/>
        </w:rPr>
        <w:t>feedback efforts at their school site.</w:t>
      </w:r>
    </w:p>
    <w:p w14:paraId="491AEF29" w14:textId="77777777" w:rsidR="00A23F0E" w:rsidRPr="00A23F0E" w:rsidRDefault="00A23F0E" w:rsidP="00A23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BDA90C9" w14:textId="673E0EEE" w:rsidR="00A23F0E" w:rsidRDefault="00A23F0E" w:rsidP="00A23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23F0E">
        <w:rPr>
          <w:rFonts w:ascii="Arial" w:hAnsi="Arial" w:cs="Arial"/>
          <w:color w:val="000000"/>
          <w:sz w:val="24"/>
          <w:szCs w:val="24"/>
        </w:rPr>
        <w:t xml:space="preserve">The major source for content within this resource is the chapter by Jocelyn Washburn and Bonnie Billingsley in </w:t>
      </w:r>
      <w:r w:rsidRPr="00A23F0E">
        <w:rPr>
          <w:rFonts w:ascii="Arial" w:hAnsi="Arial" w:cs="Arial"/>
          <w:i/>
          <w:iCs/>
          <w:color w:val="000000"/>
          <w:sz w:val="24"/>
          <w:szCs w:val="24"/>
        </w:rPr>
        <w:t>High-Leverage Practices in the Inclusive</w:t>
      </w:r>
      <w:r w:rsidR="00885092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A23F0E">
        <w:rPr>
          <w:rFonts w:ascii="Arial" w:hAnsi="Arial" w:cs="Arial"/>
          <w:i/>
          <w:iCs/>
          <w:color w:val="000000"/>
          <w:sz w:val="24"/>
          <w:szCs w:val="24"/>
        </w:rPr>
        <w:t>Classroom</w:t>
      </w:r>
      <w:r w:rsidRPr="00A23F0E">
        <w:rPr>
          <w:rFonts w:ascii="Arial" w:hAnsi="Arial" w:cs="Arial"/>
          <w:color w:val="000000"/>
          <w:sz w:val="24"/>
          <w:szCs w:val="24"/>
        </w:rPr>
        <w:t xml:space="preserve">; the book </w:t>
      </w:r>
      <w:r w:rsidRPr="00A23F0E">
        <w:rPr>
          <w:rFonts w:ascii="Arial" w:hAnsi="Arial" w:cs="Arial"/>
          <w:i/>
          <w:iCs/>
          <w:color w:val="000000"/>
          <w:sz w:val="24"/>
          <w:szCs w:val="24"/>
        </w:rPr>
        <w:t>High-Leverage Practices in Special Education: The Final Report of the HLP Writing Team</w:t>
      </w:r>
      <w:r w:rsidRPr="00A23F0E">
        <w:rPr>
          <w:rFonts w:ascii="Arial" w:hAnsi="Arial" w:cs="Arial"/>
          <w:color w:val="000000"/>
          <w:sz w:val="24"/>
          <w:szCs w:val="24"/>
        </w:rPr>
        <w:t>, and content on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9" w:history="1">
        <w:r w:rsidRPr="00E5324A">
          <w:rPr>
            <w:rStyle w:val="Hyperlink"/>
            <w:rFonts w:ascii="Arial" w:hAnsi="Arial" w:cs="Arial"/>
            <w:sz w:val="24"/>
            <w:szCs w:val="24"/>
          </w:rPr>
          <w:t>www.highleveragepractices.org</w:t>
        </w:r>
      </w:hyperlink>
      <w:r w:rsidRPr="00A23F0E">
        <w:rPr>
          <w:rFonts w:ascii="Arial" w:hAnsi="Arial" w:cs="Arial"/>
          <w:color w:val="000000"/>
          <w:sz w:val="24"/>
          <w:szCs w:val="24"/>
        </w:rPr>
        <w:t>.</w:t>
      </w:r>
    </w:p>
    <w:p w14:paraId="6AF16867" w14:textId="77777777" w:rsidR="00A23F0E" w:rsidRDefault="00A23F0E" w:rsidP="00A23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A3F1B26" w14:textId="77777777" w:rsidR="00A23F0E" w:rsidRDefault="00A23F0E" w:rsidP="00A23F0E">
      <w:pPr>
        <w:pStyle w:val="Heading2"/>
      </w:pPr>
      <w:r w:rsidRPr="00A23F0E">
        <w:t>Teachers Who Effectively Lead Meetings</w:t>
      </w:r>
    </w:p>
    <w:p w14:paraId="720151A6" w14:textId="77777777" w:rsidR="00A23F0E" w:rsidRPr="00A23F0E" w:rsidRDefault="00A23F0E" w:rsidP="00A23F0E">
      <w:pPr>
        <w:pStyle w:val="Heading3"/>
      </w:pPr>
      <w:r w:rsidRPr="00A23F0E">
        <w:t>Prepare for Meetings</w:t>
      </w:r>
    </w:p>
    <w:p w14:paraId="37A64D22" w14:textId="77777777" w:rsidR="00A23F0E" w:rsidRPr="00A23F0E" w:rsidRDefault="00A23F0E" w:rsidP="00A23F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3F0E">
        <w:rPr>
          <w:rFonts w:ascii="Arial" w:hAnsi="Arial" w:cs="Arial"/>
          <w:sz w:val="24"/>
          <w:szCs w:val="24"/>
        </w:rPr>
        <w:t>Set a clear goal for the meeting so participants can attend t</w:t>
      </w:r>
      <w:r>
        <w:rPr>
          <w:rFonts w:ascii="Arial" w:hAnsi="Arial" w:cs="Arial"/>
          <w:sz w:val="24"/>
          <w:szCs w:val="24"/>
        </w:rPr>
        <w:t xml:space="preserve">o </w:t>
      </w:r>
      <w:r w:rsidRPr="00A23F0E">
        <w:rPr>
          <w:rFonts w:ascii="Arial" w:hAnsi="Arial" w:cs="Arial"/>
          <w:sz w:val="24"/>
          <w:szCs w:val="24"/>
        </w:rPr>
        <w:t>priorities that need to be accomplished.</w:t>
      </w:r>
    </w:p>
    <w:p w14:paraId="01E9E6B3" w14:textId="77777777" w:rsidR="00A23F0E" w:rsidRPr="00A23F0E" w:rsidRDefault="00A23F0E" w:rsidP="00A23F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3F0E">
        <w:rPr>
          <w:rFonts w:ascii="Arial" w:hAnsi="Arial" w:cs="Arial"/>
          <w:sz w:val="24"/>
          <w:szCs w:val="24"/>
        </w:rPr>
        <w:t>Determine necessary team members and their common availabilit</w:t>
      </w:r>
      <w:r>
        <w:rPr>
          <w:rFonts w:ascii="Arial" w:hAnsi="Arial" w:cs="Arial"/>
          <w:sz w:val="24"/>
          <w:szCs w:val="24"/>
        </w:rPr>
        <w:t xml:space="preserve">y </w:t>
      </w:r>
      <w:r w:rsidRPr="00A23F0E">
        <w:rPr>
          <w:rFonts w:ascii="Arial" w:hAnsi="Arial" w:cs="Arial"/>
          <w:sz w:val="24"/>
          <w:szCs w:val="24"/>
        </w:rPr>
        <w:t>when scheduling the meeting.</w:t>
      </w:r>
    </w:p>
    <w:p w14:paraId="1F2F91E9" w14:textId="0F713C4B" w:rsidR="00A23F0E" w:rsidRPr="00526F5E" w:rsidRDefault="00A23F0E" w:rsidP="00A23F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6F5E">
        <w:rPr>
          <w:rFonts w:ascii="Arial" w:hAnsi="Arial" w:cs="Arial"/>
          <w:sz w:val="24"/>
          <w:szCs w:val="24"/>
        </w:rPr>
        <w:t>Share the finalized, date, time, place, length, and agenda for the</w:t>
      </w:r>
      <w:r w:rsidR="00526F5E">
        <w:rPr>
          <w:rFonts w:ascii="Arial" w:hAnsi="Arial" w:cs="Arial"/>
          <w:sz w:val="24"/>
          <w:szCs w:val="24"/>
        </w:rPr>
        <w:t xml:space="preserve"> </w:t>
      </w:r>
      <w:r w:rsidRPr="00526F5E">
        <w:rPr>
          <w:rFonts w:ascii="Arial" w:hAnsi="Arial" w:cs="Arial"/>
          <w:sz w:val="24"/>
          <w:szCs w:val="24"/>
        </w:rPr>
        <w:t>meeting with all team members.</w:t>
      </w:r>
    </w:p>
    <w:p w14:paraId="7EFD6662" w14:textId="77777777" w:rsidR="00A23F0E" w:rsidRPr="00A23F0E" w:rsidRDefault="00A23F0E" w:rsidP="00A23F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3F0E">
        <w:rPr>
          <w:rFonts w:ascii="Arial" w:hAnsi="Arial" w:cs="Arial"/>
          <w:sz w:val="24"/>
          <w:szCs w:val="24"/>
        </w:rPr>
        <w:t>Share the expectations for preparation and participation with all</w:t>
      </w:r>
      <w:r>
        <w:rPr>
          <w:rFonts w:ascii="Arial" w:hAnsi="Arial" w:cs="Arial"/>
          <w:sz w:val="24"/>
          <w:szCs w:val="24"/>
        </w:rPr>
        <w:t xml:space="preserve"> </w:t>
      </w:r>
      <w:r w:rsidRPr="00A23F0E">
        <w:rPr>
          <w:rFonts w:ascii="Arial" w:hAnsi="Arial" w:cs="Arial"/>
          <w:sz w:val="24"/>
          <w:szCs w:val="24"/>
        </w:rPr>
        <w:t>team members. If making instructional decisions, team members</w:t>
      </w:r>
      <w:r>
        <w:rPr>
          <w:rFonts w:ascii="Arial" w:hAnsi="Arial" w:cs="Arial"/>
          <w:sz w:val="24"/>
          <w:szCs w:val="24"/>
        </w:rPr>
        <w:t xml:space="preserve"> </w:t>
      </w:r>
      <w:r w:rsidRPr="00A23F0E">
        <w:rPr>
          <w:rFonts w:ascii="Arial" w:hAnsi="Arial" w:cs="Arial"/>
          <w:sz w:val="24"/>
          <w:szCs w:val="24"/>
        </w:rPr>
        <w:t>were notified of specific data they are responsible for bringing</w:t>
      </w:r>
      <w:r>
        <w:rPr>
          <w:rFonts w:ascii="Arial" w:hAnsi="Arial" w:cs="Arial"/>
          <w:sz w:val="24"/>
          <w:szCs w:val="24"/>
        </w:rPr>
        <w:t xml:space="preserve"> </w:t>
      </w:r>
      <w:r w:rsidRPr="00A23F0E">
        <w:rPr>
          <w:rFonts w:ascii="Arial" w:hAnsi="Arial" w:cs="Arial"/>
          <w:sz w:val="24"/>
          <w:szCs w:val="24"/>
        </w:rPr>
        <w:t>to the meeting (e.g., results of assessments, behavior checklists,</w:t>
      </w:r>
      <w:r>
        <w:rPr>
          <w:rFonts w:ascii="Arial" w:hAnsi="Arial" w:cs="Arial"/>
          <w:sz w:val="24"/>
          <w:szCs w:val="24"/>
        </w:rPr>
        <w:t xml:space="preserve"> </w:t>
      </w:r>
      <w:r w:rsidRPr="00A23F0E">
        <w:rPr>
          <w:rFonts w:ascii="Arial" w:hAnsi="Arial" w:cs="Arial"/>
          <w:sz w:val="24"/>
          <w:szCs w:val="24"/>
        </w:rPr>
        <w:t>cumulative file, etc.).</w:t>
      </w:r>
    </w:p>
    <w:p w14:paraId="5A4DAAE2" w14:textId="77777777" w:rsidR="00A23F0E" w:rsidRDefault="00A23F0E" w:rsidP="00A23F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3F0E">
        <w:rPr>
          <w:rFonts w:ascii="Arial" w:hAnsi="Arial" w:cs="Arial"/>
          <w:sz w:val="24"/>
          <w:szCs w:val="24"/>
        </w:rPr>
        <w:t>Ensure staff responsible for greeting and/or guiding parents/families to the appropriate location upon arrival have positive, welcoming</w:t>
      </w:r>
      <w:r>
        <w:rPr>
          <w:rFonts w:ascii="Arial" w:hAnsi="Arial" w:cs="Arial"/>
          <w:sz w:val="24"/>
          <w:szCs w:val="24"/>
        </w:rPr>
        <w:t xml:space="preserve"> </w:t>
      </w:r>
      <w:r w:rsidRPr="00A23F0E">
        <w:rPr>
          <w:rFonts w:ascii="Arial" w:hAnsi="Arial" w:cs="Arial"/>
          <w:sz w:val="24"/>
          <w:szCs w:val="24"/>
        </w:rPr>
        <w:t>communication skills.</w:t>
      </w:r>
    </w:p>
    <w:p w14:paraId="70A18A46" w14:textId="77777777" w:rsidR="00A23F0E" w:rsidRDefault="00A23F0E" w:rsidP="00A23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0428809" w14:textId="77777777" w:rsidR="00A23F0E" w:rsidRDefault="00A23F0E" w:rsidP="00A23F0E">
      <w:pPr>
        <w:pStyle w:val="Heading3"/>
      </w:pPr>
      <w:r w:rsidRPr="00A23F0E">
        <w:lastRenderedPageBreak/>
        <w:t>Facilitate Effective Meetings</w:t>
      </w:r>
    </w:p>
    <w:p w14:paraId="13696444" w14:textId="77777777" w:rsidR="00A23F0E" w:rsidRPr="000C7728" w:rsidRDefault="00A23F0E" w:rsidP="00A23F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7728">
        <w:rPr>
          <w:rFonts w:ascii="Arial" w:hAnsi="Arial" w:cs="Arial"/>
          <w:sz w:val="24"/>
          <w:szCs w:val="24"/>
        </w:rPr>
        <w:t>Welcome participants with a positive tone and remind the team of ground rules and/or the agenda. If possible, the meeting agenda is displayed for all team members to view throughout the meeting.</w:t>
      </w:r>
    </w:p>
    <w:p w14:paraId="4D383183" w14:textId="77777777" w:rsidR="00A23F0E" w:rsidRPr="000C7728" w:rsidRDefault="00A23F0E" w:rsidP="00A23F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7728">
        <w:rPr>
          <w:rFonts w:ascii="Arial" w:hAnsi="Arial" w:cs="Arial"/>
          <w:sz w:val="24"/>
          <w:szCs w:val="24"/>
        </w:rPr>
        <w:t>Provide time for all team members to introduce themselves.</w:t>
      </w:r>
    </w:p>
    <w:p w14:paraId="7FD04842" w14:textId="77777777" w:rsidR="00A23F0E" w:rsidRPr="000C7728" w:rsidRDefault="00A23F0E" w:rsidP="00A23F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7728">
        <w:rPr>
          <w:rFonts w:ascii="Arial" w:hAnsi="Arial" w:cs="Arial"/>
          <w:sz w:val="24"/>
          <w:szCs w:val="24"/>
        </w:rPr>
        <w:t>Promote discussion, equal voice, and contributions from all team members, with special attention to encouraging parent input, by using guiding questions and checklists.</w:t>
      </w:r>
    </w:p>
    <w:p w14:paraId="7470FDF1" w14:textId="77777777" w:rsidR="00A23F0E" w:rsidRPr="000C7728" w:rsidRDefault="00A23F0E" w:rsidP="00A23F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7728">
        <w:rPr>
          <w:rFonts w:ascii="Arial" w:hAnsi="Arial" w:cs="Arial"/>
          <w:sz w:val="24"/>
          <w:szCs w:val="24"/>
        </w:rPr>
        <w:t xml:space="preserve">Maintain the efficiency of meetings by encouraging consensus </w:t>
      </w:r>
      <w:proofErr w:type="spellStart"/>
      <w:proofErr w:type="gramStart"/>
      <w:r w:rsidRPr="000C7728">
        <w:rPr>
          <w:rFonts w:ascii="Arial" w:hAnsi="Arial" w:cs="Arial"/>
          <w:sz w:val="24"/>
          <w:szCs w:val="24"/>
        </w:rPr>
        <w:t>uilding</w:t>
      </w:r>
      <w:proofErr w:type="spellEnd"/>
      <w:r w:rsidRPr="000C7728">
        <w:rPr>
          <w:rFonts w:ascii="Arial" w:hAnsi="Arial" w:cs="Arial"/>
          <w:sz w:val="24"/>
          <w:szCs w:val="24"/>
        </w:rPr>
        <w:t xml:space="preserve">  while</w:t>
      </w:r>
      <w:proofErr w:type="gramEnd"/>
      <w:r w:rsidRPr="000C7728">
        <w:rPr>
          <w:rFonts w:ascii="Arial" w:hAnsi="Arial" w:cs="Arial"/>
          <w:sz w:val="24"/>
          <w:szCs w:val="24"/>
        </w:rPr>
        <w:t xml:space="preserve"> ensuring that conversations stay on-task with the meeting goal(s).</w:t>
      </w:r>
    </w:p>
    <w:p w14:paraId="2DCAEB08" w14:textId="77777777" w:rsidR="00A23F0E" w:rsidRPr="000C7728" w:rsidRDefault="00A23F0E" w:rsidP="00A23F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7728">
        <w:rPr>
          <w:rFonts w:ascii="Arial" w:hAnsi="Arial" w:cs="Arial"/>
          <w:sz w:val="24"/>
          <w:szCs w:val="24"/>
        </w:rPr>
        <w:t>Ensure that all team members understand any student data shared to support participation in instructional decision-making.</w:t>
      </w:r>
    </w:p>
    <w:p w14:paraId="5CA75BB6" w14:textId="77777777" w:rsidR="00A23F0E" w:rsidRPr="000C7728" w:rsidRDefault="00A23F0E" w:rsidP="00A23F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7728">
        <w:rPr>
          <w:rFonts w:ascii="Arial" w:hAnsi="Arial" w:cs="Arial"/>
          <w:sz w:val="24"/>
          <w:szCs w:val="24"/>
        </w:rPr>
        <w:t>Summarize what was accomplished (e.g., reviews student goals and plans) and schedules a follow-up meeting if needed.</w:t>
      </w:r>
    </w:p>
    <w:p w14:paraId="1B762BBD" w14:textId="77777777" w:rsidR="00A23F0E" w:rsidRDefault="00A23F0E" w:rsidP="00A23F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7728">
        <w:rPr>
          <w:rFonts w:ascii="Arial" w:hAnsi="Arial" w:cs="Arial"/>
          <w:sz w:val="24"/>
          <w:szCs w:val="24"/>
        </w:rPr>
        <w:t>Discuss any follow-up activities that need to occur after the meeting’s conclusion (e.g., scheduling with a related service</w:t>
      </w:r>
      <w:r w:rsidR="000C7728" w:rsidRPr="000C7728">
        <w:rPr>
          <w:rFonts w:ascii="Arial" w:hAnsi="Arial" w:cs="Arial"/>
          <w:sz w:val="24"/>
          <w:szCs w:val="24"/>
        </w:rPr>
        <w:t xml:space="preserve"> p</w:t>
      </w:r>
      <w:r w:rsidRPr="000C7728">
        <w:rPr>
          <w:rFonts w:ascii="Arial" w:hAnsi="Arial" w:cs="Arial"/>
          <w:sz w:val="24"/>
          <w:szCs w:val="24"/>
        </w:rPr>
        <w:t>rovider).</w:t>
      </w:r>
    </w:p>
    <w:p w14:paraId="1F78A43D" w14:textId="77777777" w:rsidR="000C7728" w:rsidRDefault="000C7728" w:rsidP="000C77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4182F0" w14:textId="77777777" w:rsidR="000C7728" w:rsidRDefault="000C7728" w:rsidP="00233C8F">
      <w:pPr>
        <w:pStyle w:val="Heading2"/>
      </w:pPr>
      <w:r>
        <w:t>Tips for School Leaders to Support Teachers</w:t>
      </w:r>
    </w:p>
    <w:p w14:paraId="564915AA" w14:textId="77777777" w:rsidR="000C7728" w:rsidRPr="000C7728" w:rsidRDefault="000C7728" w:rsidP="000C77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7728">
        <w:rPr>
          <w:rFonts w:ascii="Arial" w:hAnsi="Arial" w:cs="Arial"/>
          <w:sz w:val="24"/>
          <w:szCs w:val="24"/>
        </w:rPr>
        <w:t>Evaluate teachers’ skill and comfort with respect to running</w:t>
      </w:r>
      <w:r>
        <w:rPr>
          <w:rFonts w:ascii="Arial" w:hAnsi="Arial" w:cs="Arial"/>
          <w:sz w:val="24"/>
          <w:szCs w:val="24"/>
        </w:rPr>
        <w:t xml:space="preserve"> </w:t>
      </w:r>
      <w:r w:rsidRPr="000C7728">
        <w:rPr>
          <w:rFonts w:ascii="Arial" w:hAnsi="Arial" w:cs="Arial"/>
          <w:sz w:val="24"/>
          <w:szCs w:val="24"/>
        </w:rPr>
        <w:t>meetings for various purposes.</w:t>
      </w:r>
    </w:p>
    <w:p w14:paraId="4CD10AED" w14:textId="77777777" w:rsidR="000C7728" w:rsidRPr="000C7728" w:rsidRDefault="000C7728" w:rsidP="000C77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7728">
        <w:rPr>
          <w:rFonts w:ascii="Arial" w:hAnsi="Arial" w:cs="Arial"/>
          <w:sz w:val="24"/>
          <w:szCs w:val="24"/>
        </w:rPr>
        <w:t>Provide opportunities for novices to observe models of leading</w:t>
      </w:r>
      <w:r>
        <w:rPr>
          <w:rFonts w:ascii="Arial" w:hAnsi="Arial" w:cs="Arial"/>
          <w:sz w:val="24"/>
          <w:szCs w:val="24"/>
        </w:rPr>
        <w:t xml:space="preserve"> </w:t>
      </w:r>
      <w:r w:rsidRPr="000C7728">
        <w:rPr>
          <w:rFonts w:ascii="Arial" w:hAnsi="Arial" w:cs="Arial"/>
          <w:sz w:val="24"/>
          <w:szCs w:val="24"/>
        </w:rPr>
        <w:t>effective meetings for a variety of purposes.</w:t>
      </w:r>
    </w:p>
    <w:p w14:paraId="0A9CFCB8" w14:textId="77777777" w:rsidR="000C7728" w:rsidRPr="000C7728" w:rsidRDefault="000C7728" w:rsidP="000C77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7728">
        <w:rPr>
          <w:rFonts w:ascii="Arial" w:hAnsi="Arial" w:cs="Arial"/>
          <w:sz w:val="24"/>
          <w:szCs w:val="24"/>
        </w:rPr>
        <w:t>Provide instruction around skills needed to run effective meetings,</w:t>
      </w:r>
      <w:r>
        <w:rPr>
          <w:rFonts w:ascii="Arial" w:hAnsi="Arial" w:cs="Arial"/>
          <w:sz w:val="24"/>
          <w:szCs w:val="24"/>
        </w:rPr>
        <w:t xml:space="preserve"> </w:t>
      </w:r>
      <w:r w:rsidRPr="000C7728">
        <w:rPr>
          <w:rFonts w:ascii="Arial" w:hAnsi="Arial" w:cs="Arial"/>
          <w:sz w:val="24"/>
          <w:szCs w:val="24"/>
        </w:rPr>
        <w:t>including technical aspects (e.g., IEP components, FBA steps,</w:t>
      </w:r>
      <w:r>
        <w:rPr>
          <w:rFonts w:ascii="Arial" w:hAnsi="Arial" w:cs="Arial"/>
          <w:sz w:val="24"/>
          <w:szCs w:val="24"/>
        </w:rPr>
        <w:t xml:space="preserve"> </w:t>
      </w:r>
      <w:r w:rsidRPr="000C7728">
        <w:rPr>
          <w:rFonts w:ascii="Arial" w:hAnsi="Arial" w:cs="Arial"/>
          <w:sz w:val="24"/>
          <w:szCs w:val="24"/>
        </w:rPr>
        <w:t>manifestation determination, etc.) but also appropriate interaction</w:t>
      </w:r>
      <w:r>
        <w:rPr>
          <w:rFonts w:ascii="Arial" w:hAnsi="Arial" w:cs="Arial"/>
          <w:sz w:val="24"/>
          <w:szCs w:val="24"/>
        </w:rPr>
        <w:t xml:space="preserve"> </w:t>
      </w:r>
      <w:r w:rsidRPr="000C7728">
        <w:rPr>
          <w:rFonts w:ascii="Arial" w:hAnsi="Arial" w:cs="Arial"/>
          <w:sz w:val="24"/>
          <w:szCs w:val="24"/>
        </w:rPr>
        <w:t>skills used to put participants at ease.</w:t>
      </w:r>
    </w:p>
    <w:p w14:paraId="4397D16C" w14:textId="77777777" w:rsidR="000C7728" w:rsidRDefault="000C7728" w:rsidP="000C77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7728">
        <w:rPr>
          <w:rFonts w:ascii="Arial" w:hAnsi="Arial" w:cs="Arial"/>
          <w:sz w:val="24"/>
          <w:szCs w:val="24"/>
        </w:rPr>
        <w:t>Provide feedback on their performance and corresponding pointers</w:t>
      </w:r>
      <w:r>
        <w:rPr>
          <w:rFonts w:ascii="Arial" w:hAnsi="Arial" w:cs="Arial"/>
          <w:sz w:val="24"/>
          <w:szCs w:val="24"/>
        </w:rPr>
        <w:t xml:space="preserve"> </w:t>
      </w:r>
      <w:r w:rsidRPr="000C7728">
        <w:rPr>
          <w:rFonts w:ascii="Arial" w:hAnsi="Arial" w:cs="Arial"/>
          <w:sz w:val="24"/>
          <w:szCs w:val="24"/>
        </w:rPr>
        <w:t>and/or professional development on skills/areas to improve.</w:t>
      </w:r>
    </w:p>
    <w:p w14:paraId="3249E704" w14:textId="77777777" w:rsidR="000C7728" w:rsidRDefault="000C7728" w:rsidP="000C77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304291" w14:textId="77777777" w:rsidR="00477EEC" w:rsidRDefault="00477EEC" w:rsidP="00233C8F">
      <w:pPr>
        <w:pStyle w:val="Heading2"/>
      </w:pPr>
      <w:r>
        <w:t>Questions to Prompt Discussion, Self-Reflection, and Observer Feedback</w:t>
      </w:r>
    </w:p>
    <w:p w14:paraId="4E76A4C5" w14:textId="77777777" w:rsidR="00477EEC" w:rsidRPr="00477EEC" w:rsidRDefault="00477EEC" w:rsidP="00477EE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7EEC">
        <w:rPr>
          <w:rFonts w:ascii="Arial" w:hAnsi="Arial" w:cs="Arial"/>
          <w:sz w:val="24"/>
          <w:szCs w:val="24"/>
        </w:rPr>
        <w:t>Why is it so important to have a clear purpose/goal for a meeting that involves a team of individuals?</w:t>
      </w:r>
    </w:p>
    <w:p w14:paraId="389BE937" w14:textId="77777777" w:rsidR="00477EEC" w:rsidRPr="00477EEC" w:rsidRDefault="00477EEC" w:rsidP="00477EE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7EEC">
        <w:rPr>
          <w:rFonts w:ascii="Arial" w:hAnsi="Arial" w:cs="Arial"/>
          <w:sz w:val="24"/>
          <w:szCs w:val="24"/>
        </w:rPr>
        <w:t>What strategies can you use to promote and encourage participation from all team members?</w:t>
      </w:r>
    </w:p>
    <w:p w14:paraId="504EC00A" w14:textId="77777777" w:rsidR="00477EEC" w:rsidRPr="00477EEC" w:rsidRDefault="00477EEC" w:rsidP="00477EE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7EEC">
        <w:rPr>
          <w:rFonts w:ascii="Arial" w:hAnsi="Arial" w:cs="Arial"/>
          <w:sz w:val="24"/>
          <w:szCs w:val="24"/>
        </w:rPr>
        <w:t>What commonalities are evident in HLP #1 and HLP #2? How do you see these two HLPs working together?</w:t>
      </w:r>
    </w:p>
    <w:p w14:paraId="782A3066" w14:textId="77777777" w:rsidR="00477EEC" w:rsidRPr="00477EEC" w:rsidRDefault="00477EEC" w:rsidP="00477EE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7EEC">
        <w:rPr>
          <w:rFonts w:ascii="Arial" w:hAnsi="Arial" w:cs="Arial"/>
          <w:sz w:val="24"/>
          <w:szCs w:val="24"/>
        </w:rPr>
        <w:t>Why is it so important to utilize a variety of data sources when making instructional decisions for students?</w:t>
      </w:r>
    </w:p>
    <w:p w14:paraId="058FA10F" w14:textId="77777777" w:rsidR="00477EEC" w:rsidRDefault="00477EEC" w:rsidP="00477EE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7EEC">
        <w:rPr>
          <w:rFonts w:ascii="Arial" w:hAnsi="Arial" w:cs="Arial"/>
          <w:sz w:val="24"/>
          <w:szCs w:val="24"/>
        </w:rPr>
        <w:t>How can you support other team members with preparing and understanding student data?</w:t>
      </w:r>
    </w:p>
    <w:p w14:paraId="7222746B" w14:textId="77777777" w:rsidR="00477EEC" w:rsidRDefault="00477EEC" w:rsidP="00477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D92103" w14:textId="77777777" w:rsidR="00477EEC" w:rsidRPr="00477EEC" w:rsidRDefault="00477EEC" w:rsidP="00477EEC">
      <w:pPr>
        <w:pStyle w:val="Heading2"/>
      </w:pPr>
      <w:r>
        <w:t>References &amp; Additional Resources</w:t>
      </w:r>
    </w:p>
    <w:p w14:paraId="5AD4388B" w14:textId="77777777" w:rsidR="00041E3C" w:rsidRDefault="00041E3C" w:rsidP="00477EEC">
      <w:pPr>
        <w:pStyle w:val="Heading3"/>
      </w:pPr>
    </w:p>
    <w:p w14:paraId="1A8A1F24" w14:textId="77777777" w:rsidR="00477EEC" w:rsidRPr="00477EEC" w:rsidRDefault="00477EEC" w:rsidP="00477EEC">
      <w:pPr>
        <w:pStyle w:val="Heading3"/>
      </w:pPr>
      <w:r w:rsidRPr="00477EEC">
        <w:t>Online Resources</w:t>
      </w:r>
    </w:p>
    <w:p w14:paraId="717CF469" w14:textId="77777777" w:rsidR="00233C8F" w:rsidRDefault="00233C8F" w:rsidP="00477EEC">
      <w:pPr>
        <w:autoSpaceDE w:val="0"/>
        <w:autoSpaceDN w:val="0"/>
        <w:adjustRightInd w:val="0"/>
        <w:spacing w:after="0" w:line="240" w:lineRule="auto"/>
      </w:pPr>
    </w:p>
    <w:p w14:paraId="3FD9581C" w14:textId="74C98194" w:rsidR="00477EEC" w:rsidRPr="00477EEC" w:rsidRDefault="00233C8F" w:rsidP="00477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5E9F"/>
          <w:sz w:val="24"/>
          <w:szCs w:val="24"/>
        </w:rPr>
      </w:pPr>
      <w:hyperlink r:id="rId10" w:history="1">
        <w:r w:rsidR="00477EEC" w:rsidRPr="00477EEC">
          <w:rPr>
            <w:rStyle w:val="Hyperlink"/>
            <w:rFonts w:ascii="Arial" w:hAnsi="Arial" w:cs="Arial"/>
            <w:sz w:val="24"/>
            <w:szCs w:val="24"/>
          </w:rPr>
          <w:t>High-Leverage Practices in Georgia Webinar Series | CEEDAR</w:t>
        </w:r>
      </w:hyperlink>
    </w:p>
    <w:p w14:paraId="1015EE36" w14:textId="77777777" w:rsidR="00477EEC" w:rsidRPr="00477EEC" w:rsidRDefault="00477EEC" w:rsidP="00477EE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477EEC">
        <w:rPr>
          <w:rFonts w:ascii="Arial" w:hAnsi="Arial" w:cs="Arial"/>
          <w:color w:val="000000"/>
          <w:sz w:val="24"/>
          <w:szCs w:val="24"/>
        </w:rPr>
        <w:t>This series is a 7-part webinar that creates awareness of High-Leverage Practices and how these practices align within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77EEC">
        <w:rPr>
          <w:rFonts w:ascii="Arial" w:hAnsi="Arial" w:cs="Arial"/>
          <w:color w:val="000000"/>
          <w:sz w:val="24"/>
          <w:szCs w:val="24"/>
        </w:rPr>
        <w:t>Georgia’s Tiered System of Support for Students. This series provides information and resources that are applicable to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77EEC">
        <w:rPr>
          <w:rFonts w:ascii="Arial" w:hAnsi="Arial" w:cs="Arial"/>
          <w:color w:val="000000"/>
          <w:sz w:val="24"/>
          <w:szCs w:val="24"/>
        </w:rPr>
        <w:t>stakeholders in various settings. Webinar 1 covers Collaboration, Assessment, and Social/Emotional/Behavioral HLPs.</w:t>
      </w:r>
    </w:p>
    <w:p w14:paraId="34603E66" w14:textId="77777777" w:rsidR="00041E3C" w:rsidRDefault="00041E3C" w:rsidP="00477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5E9F"/>
          <w:sz w:val="24"/>
          <w:szCs w:val="24"/>
        </w:rPr>
      </w:pPr>
    </w:p>
    <w:p w14:paraId="6B468C0B" w14:textId="77777777" w:rsidR="00477EEC" w:rsidRPr="00477EEC" w:rsidRDefault="00233C8F" w:rsidP="00477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5E9F"/>
          <w:sz w:val="24"/>
          <w:szCs w:val="24"/>
        </w:rPr>
      </w:pPr>
      <w:hyperlink r:id="rId11" w:history="1">
        <w:r w:rsidR="00477EEC" w:rsidRPr="00477EEC">
          <w:rPr>
            <w:rStyle w:val="Hyperlink"/>
            <w:rFonts w:ascii="Arial" w:hAnsi="Arial" w:cs="Arial"/>
            <w:sz w:val="24"/>
            <w:szCs w:val="24"/>
          </w:rPr>
          <w:t>High-Leverage Practices: A Professional Development Guide for School Leaders</w:t>
        </w:r>
      </w:hyperlink>
    </w:p>
    <w:p w14:paraId="0C777CA8" w14:textId="77777777" w:rsidR="00477EEC" w:rsidRPr="00477EEC" w:rsidRDefault="00477EEC" w:rsidP="00477EE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477EEC">
        <w:rPr>
          <w:rFonts w:ascii="Arial" w:hAnsi="Arial" w:cs="Arial"/>
          <w:color w:val="000000"/>
          <w:sz w:val="24"/>
          <w:szCs w:val="24"/>
        </w:rPr>
        <w:t>A downloadable online guide providing school leaders, including administrators, principals, mentors and coaches,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77EEC">
        <w:rPr>
          <w:rFonts w:ascii="Arial" w:hAnsi="Arial" w:cs="Arial"/>
          <w:color w:val="000000"/>
          <w:sz w:val="24"/>
          <w:szCs w:val="24"/>
        </w:rPr>
        <w:t>with practical tools for engaging staff members in learning about how high-leverage practices can enhance student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77EEC">
        <w:rPr>
          <w:rFonts w:ascii="Arial" w:hAnsi="Arial" w:cs="Arial"/>
          <w:color w:val="000000"/>
          <w:sz w:val="24"/>
          <w:szCs w:val="24"/>
        </w:rPr>
        <w:t>learning in the school and district.</w:t>
      </w:r>
    </w:p>
    <w:p w14:paraId="5EF5F9D8" w14:textId="77777777" w:rsidR="00477EEC" w:rsidRDefault="00477EEC" w:rsidP="00477EEC">
      <w:pPr>
        <w:pStyle w:val="Heading3"/>
      </w:pPr>
    </w:p>
    <w:p w14:paraId="1D7EB1E1" w14:textId="17F9D81F" w:rsidR="00477EEC" w:rsidRDefault="00477EEC" w:rsidP="00477EEC">
      <w:pPr>
        <w:pStyle w:val="Heading3"/>
      </w:pPr>
      <w:r w:rsidRPr="00477EEC">
        <w:t>Journal Articles</w:t>
      </w:r>
    </w:p>
    <w:p w14:paraId="66E4DB9A" w14:textId="77777777" w:rsidR="00233C8F" w:rsidRPr="00233C8F" w:rsidRDefault="00233C8F" w:rsidP="00233C8F"/>
    <w:p w14:paraId="207AD97C" w14:textId="07BA548B" w:rsidR="00477EEC" w:rsidRDefault="00477EEC" w:rsidP="00477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77EEC">
        <w:rPr>
          <w:rFonts w:ascii="Arial" w:hAnsi="Arial" w:cs="Arial"/>
          <w:color w:val="000000"/>
          <w:sz w:val="24"/>
          <w:szCs w:val="24"/>
        </w:rPr>
        <w:t>Black, K., &amp; Hill, P. (2020). The quick collaborative meeting: Promoting success in an</w:t>
      </w:r>
      <w:r w:rsidR="00116D4A">
        <w:rPr>
          <w:rFonts w:ascii="Arial" w:hAnsi="Arial" w:cs="Arial"/>
          <w:color w:val="000000"/>
          <w:sz w:val="24"/>
          <w:szCs w:val="24"/>
        </w:rPr>
        <w:t xml:space="preserve"> </w:t>
      </w:r>
      <w:r w:rsidRPr="00477EEC">
        <w:rPr>
          <w:rFonts w:ascii="Arial" w:hAnsi="Arial" w:cs="Arial"/>
          <w:color w:val="000000"/>
          <w:sz w:val="24"/>
          <w:szCs w:val="24"/>
        </w:rPr>
        <w:t xml:space="preserve">inclusive setting. </w:t>
      </w:r>
      <w:r w:rsidRPr="00477EEC">
        <w:rPr>
          <w:rFonts w:ascii="Arial" w:hAnsi="Arial" w:cs="Arial"/>
          <w:i/>
          <w:iCs/>
          <w:color w:val="000000"/>
          <w:sz w:val="24"/>
          <w:szCs w:val="24"/>
        </w:rPr>
        <w:t>TEACHING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77EEC">
        <w:rPr>
          <w:rFonts w:ascii="Arial" w:hAnsi="Arial" w:cs="Arial"/>
          <w:i/>
          <w:iCs/>
          <w:color w:val="000000"/>
          <w:sz w:val="24"/>
          <w:szCs w:val="24"/>
        </w:rPr>
        <w:t>Exceptional Children, 53</w:t>
      </w:r>
      <w:r w:rsidRPr="00477EEC">
        <w:rPr>
          <w:rFonts w:ascii="Arial" w:hAnsi="Arial" w:cs="Arial"/>
          <w:color w:val="000000"/>
          <w:sz w:val="24"/>
          <w:szCs w:val="24"/>
        </w:rPr>
        <w:t xml:space="preserve">(2), 004005992091912. </w:t>
      </w:r>
      <w:hyperlink r:id="rId12" w:history="1">
        <w:r w:rsidRPr="00E5324A">
          <w:rPr>
            <w:rStyle w:val="Hyperlink"/>
            <w:rFonts w:ascii="Arial" w:hAnsi="Arial" w:cs="Arial"/>
            <w:sz w:val="24"/>
            <w:szCs w:val="24"/>
          </w:rPr>
          <w:t>https://doi.org/10.1177/0040059920919128</w:t>
        </w:r>
      </w:hyperlink>
    </w:p>
    <w:p w14:paraId="23F62E3C" w14:textId="77777777" w:rsidR="00477EEC" w:rsidRPr="00477EEC" w:rsidRDefault="00477EEC" w:rsidP="00477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36587283" w14:textId="77777777" w:rsidR="00477EEC" w:rsidRDefault="00477EEC" w:rsidP="00477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77EEC">
        <w:rPr>
          <w:rFonts w:ascii="Arial" w:hAnsi="Arial" w:cs="Arial"/>
          <w:color w:val="000000"/>
          <w:sz w:val="24"/>
          <w:szCs w:val="24"/>
        </w:rPr>
        <w:t xml:space="preserve">Blackwell, W. H., &amp; </w:t>
      </w:r>
      <w:proofErr w:type="spellStart"/>
      <w:r w:rsidRPr="00477EEC">
        <w:rPr>
          <w:rFonts w:ascii="Arial" w:hAnsi="Arial" w:cs="Arial"/>
          <w:color w:val="000000"/>
          <w:sz w:val="24"/>
          <w:szCs w:val="24"/>
        </w:rPr>
        <w:t>Stockall</w:t>
      </w:r>
      <w:proofErr w:type="spellEnd"/>
      <w:r w:rsidRPr="00477EEC">
        <w:rPr>
          <w:rFonts w:ascii="Arial" w:hAnsi="Arial" w:cs="Arial"/>
          <w:color w:val="000000"/>
          <w:sz w:val="24"/>
          <w:szCs w:val="24"/>
        </w:rPr>
        <w:t>, N. (2019). RISC: Four steps for interpreting and communicating high-stakes assessment results.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77EEC">
        <w:rPr>
          <w:rFonts w:ascii="Arial" w:hAnsi="Arial" w:cs="Arial"/>
          <w:i/>
          <w:iCs/>
          <w:color w:val="000000"/>
          <w:sz w:val="24"/>
          <w:szCs w:val="24"/>
        </w:rPr>
        <w:t>TEACHING Exceptional Children, 51</w:t>
      </w:r>
      <w:r w:rsidRPr="00477EEC">
        <w:rPr>
          <w:rFonts w:ascii="Arial" w:hAnsi="Arial" w:cs="Arial"/>
          <w:color w:val="000000"/>
          <w:sz w:val="24"/>
          <w:szCs w:val="24"/>
        </w:rPr>
        <w:t xml:space="preserve">(4), 265–275. </w:t>
      </w:r>
      <w:hyperlink r:id="rId13" w:history="1">
        <w:r w:rsidRPr="00E5324A">
          <w:rPr>
            <w:rStyle w:val="Hyperlink"/>
            <w:rFonts w:ascii="Arial" w:hAnsi="Arial" w:cs="Arial"/>
            <w:sz w:val="24"/>
            <w:szCs w:val="24"/>
          </w:rPr>
          <w:t>https://doi.org/10.1177/0040059919826027</w:t>
        </w:r>
      </w:hyperlink>
    </w:p>
    <w:p w14:paraId="7A2DE6B3" w14:textId="77777777" w:rsidR="00477EEC" w:rsidRPr="00477EEC" w:rsidRDefault="00477EEC" w:rsidP="00477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DF85C6F" w14:textId="77777777" w:rsidR="00477EEC" w:rsidRDefault="00477EEC" w:rsidP="00477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77EEC">
        <w:rPr>
          <w:rFonts w:ascii="Arial" w:hAnsi="Arial" w:cs="Arial"/>
          <w:color w:val="000000"/>
          <w:sz w:val="24"/>
          <w:szCs w:val="24"/>
        </w:rPr>
        <w:t xml:space="preserve">Diliberto, J. A., &amp; Brewer, D. (2014). Six tips for successful IEP meetings. </w:t>
      </w:r>
      <w:r w:rsidRPr="00477EEC">
        <w:rPr>
          <w:rFonts w:ascii="Arial" w:hAnsi="Arial" w:cs="Arial"/>
          <w:i/>
          <w:iCs/>
          <w:color w:val="000000"/>
          <w:sz w:val="24"/>
          <w:szCs w:val="24"/>
        </w:rPr>
        <w:t>TEACHING Exceptional Children, 47</w:t>
      </w:r>
      <w:r w:rsidRPr="00477EEC">
        <w:rPr>
          <w:rFonts w:ascii="Arial" w:hAnsi="Arial" w:cs="Arial"/>
          <w:color w:val="000000"/>
          <w:sz w:val="24"/>
          <w:szCs w:val="24"/>
        </w:rPr>
        <w:t>(2), 128–135.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14" w:history="1">
        <w:r w:rsidRPr="00E5324A">
          <w:rPr>
            <w:rStyle w:val="Hyperlink"/>
            <w:rFonts w:ascii="Arial" w:hAnsi="Arial" w:cs="Arial"/>
            <w:sz w:val="24"/>
            <w:szCs w:val="24"/>
          </w:rPr>
          <w:t>https://doi.org/10.1177/0040059914553205</w:t>
        </w:r>
      </w:hyperlink>
    </w:p>
    <w:p w14:paraId="4BFEEE75" w14:textId="77777777" w:rsidR="00477EEC" w:rsidRPr="00477EEC" w:rsidRDefault="00477EEC" w:rsidP="00477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E0EDA12" w14:textId="77777777" w:rsidR="00477EEC" w:rsidRDefault="00477EEC" w:rsidP="00477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77EEC">
        <w:rPr>
          <w:rFonts w:ascii="Arial" w:hAnsi="Arial" w:cs="Arial"/>
          <w:color w:val="000000"/>
          <w:sz w:val="24"/>
          <w:szCs w:val="24"/>
        </w:rPr>
        <w:t xml:space="preserve">Lytle, R. K., &amp; </w:t>
      </w:r>
      <w:proofErr w:type="spellStart"/>
      <w:r w:rsidRPr="00477EEC">
        <w:rPr>
          <w:rFonts w:ascii="Arial" w:hAnsi="Arial" w:cs="Arial"/>
          <w:color w:val="000000"/>
          <w:sz w:val="24"/>
          <w:szCs w:val="24"/>
        </w:rPr>
        <w:t>Bordin</w:t>
      </w:r>
      <w:proofErr w:type="spellEnd"/>
      <w:r w:rsidRPr="00477EEC">
        <w:rPr>
          <w:rFonts w:ascii="Arial" w:hAnsi="Arial" w:cs="Arial"/>
          <w:color w:val="000000"/>
          <w:sz w:val="24"/>
          <w:szCs w:val="24"/>
        </w:rPr>
        <w:t xml:space="preserve">, J. (2001). Enhancing the IEP team: Strategies for parents and professionals. </w:t>
      </w:r>
      <w:r w:rsidRPr="00477EEC">
        <w:rPr>
          <w:rFonts w:ascii="Arial" w:hAnsi="Arial" w:cs="Arial"/>
          <w:i/>
          <w:iCs/>
          <w:color w:val="000000"/>
          <w:sz w:val="24"/>
          <w:szCs w:val="24"/>
        </w:rPr>
        <w:t>TEACHING Exceptional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77EEC">
        <w:rPr>
          <w:rFonts w:ascii="Arial" w:hAnsi="Arial" w:cs="Arial"/>
          <w:i/>
          <w:iCs/>
          <w:color w:val="000000"/>
          <w:sz w:val="24"/>
          <w:szCs w:val="24"/>
        </w:rPr>
        <w:t>Children, 33</w:t>
      </w:r>
      <w:r w:rsidRPr="00477EEC">
        <w:rPr>
          <w:rFonts w:ascii="Arial" w:hAnsi="Arial" w:cs="Arial"/>
          <w:color w:val="000000"/>
          <w:sz w:val="24"/>
          <w:szCs w:val="24"/>
        </w:rPr>
        <w:t xml:space="preserve">(5), 40–44. </w:t>
      </w:r>
      <w:hyperlink r:id="rId15" w:history="1">
        <w:r w:rsidRPr="00E5324A">
          <w:rPr>
            <w:rStyle w:val="Hyperlink"/>
            <w:rFonts w:ascii="Arial" w:hAnsi="Arial" w:cs="Arial"/>
            <w:sz w:val="24"/>
            <w:szCs w:val="24"/>
          </w:rPr>
          <w:t>https://doi.org/10.1177/004005990103300506</w:t>
        </w:r>
      </w:hyperlink>
    </w:p>
    <w:p w14:paraId="6AD096AA" w14:textId="77777777" w:rsidR="00477EEC" w:rsidRPr="00477EEC" w:rsidRDefault="00477EEC" w:rsidP="00477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5F30E574" w14:textId="77777777" w:rsidR="00477EEC" w:rsidRDefault="00477EEC" w:rsidP="00477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77EEC">
        <w:rPr>
          <w:rFonts w:ascii="Arial" w:hAnsi="Arial" w:cs="Arial"/>
          <w:color w:val="000000"/>
          <w:sz w:val="24"/>
          <w:szCs w:val="24"/>
        </w:rPr>
        <w:t xml:space="preserve">Montgomery, D. J. (2005). Communicating without harm: Strategies to enhance parent-teacher communication. </w:t>
      </w:r>
      <w:r w:rsidRPr="00477EEC">
        <w:rPr>
          <w:rFonts w:ascii="Arial" w:hAnsi="Arial" w:cs="Arial"/>
          <w:i/>
          <w:iCs/>
          <w:color w:val="000000"/>
          <w:sz w:val="24"/>
          <w:szCs w:val="24"/>
        </w:rPr>
        <w:t>TEACHING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77EEC">
        <w:rPr>
          <w:rFonts w:ascii="Arial" w:hAnsi="Arial" w:cs="Arial"/>
          <w:i/>
          <w:iCs/>
          <w:color w:val="000000"/>
          <w:sz w:val="24"/>
          <w:szCs w:val="24"/>
        </w:rPr>
        <w:t>Exceptional Children, 37</w:t>
      </w:r>
      <w:r w:rsidRPr="00477EEC">
        <w:rPr>
          <w:rFonts w:ascii="Arial" w:hAnsi="Arial" w:cs="Arial"/>
          <w:color w:val="000000"/>
          <w:sz w:val="24"/>
          <w:szCs w:val="24"/>
        </w:rPr>
        <w:t xml:space="preserve">(5), 50–55. </w:t>
      </w:r>
      <w:hyperlink r:id="rId16" w:history="1">
        <w:r w:rsidRPr="00E5324A">
          <w:rPr>
            <w:rStyle w:val="Hyperlink"/>
            <w:rFonts w:ascii="Arial" w:hAnsi="Arial" w:cs="Arial"/>
            <w:sz w:val="24"/>
            <w:szCs w:val="24"/>
          </w:rPr>
          <w:t>https://doi.org/10.1177/004005990503700507</w:t>
        </w:r>
      </w:hyperlink>
    </w:p>
    <w:p w14:paraId="71DF69FB" w14:textId="77777777" w:rsidR="00477EEC" w:rsidRPr="00477EEC" w:rsidRDefault="00477EEC" w:rsidP="00477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22F1B008" w14:textId="77777777" w:rsidR="00477EEC" w:rsidRDefault="00477EEC" w:rsidP="00477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77EEC">
        <w:rPr>
          <w:rFonts w:ascii="Arial" w:hAnsi="Arial" w:cs="Arial"/>
          <w:color w:val="000000"/>
          <w:sz w:val="24"/>
          <w:szCs w:val="24"/>
        </w:rPr>
        <w:t xml:space="preserve">Rossetti, Z., Sauer, J. S., Bui, O., &amp; </w:t>
      </w:r>
      <w:proofErr w:type="spellStart"/>
      <w:r w:rsidRPr="00477EEC">
        <w:rPr>
          <w:rFonts w:ascii="Arial" w:hAnsi="Arial" w:cs="Arial"/>
          <w:color w:val="000000"/>
          <w:sz w:val="24"/>
          <w:szCs w:val="24"/>
        </w:rPr>
        <w:t>Ou</w:t>
      </w:r>
      <w:proofErr w:type="spellEnd"/>
      <w:r w:rsidRPr="00477EEC">
        <w:rPr>
          <w:rFonts w:ascii="Arial" w:hAnsi="Arial" w:cs="Arial"/>
          <w:color w:val="000000"/>
          <w:sz w:val="24"/>
          <w:szCs w:val="24"/>
        </w:rPr>
        <w:t>, S. (2017). Developing collaborative partnerships with culturally and linguistically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77EEC">
        <w:rPr>
          <w:rFonts w:ascii="Arial" w:hAnsi="Arial" w:cs="Arial"/>
          <w:color w:val="000000"/>
          <w:sz w:val="24"/>
          <w:szCs w:val="24"/>
        </w:rPr>
        <w:t xml:space="preserve">diverse families during the IEP process. </w:t>
      </w:r>
      <w:r w:rsidRPr="00477EEC">
        <w:rPr>
          <w:rFonts w:ascii="Arial" w:hAnsi="Arial" w:cs="Arial"/>
          <w:i/>
          <w:iCs/>
          <w:color w:val="000000"/>
          <w:sz w:val="24"/>
          <w:szCs w:val="24"/>
        </w:rPr>
        <w:t>TEACHING Exceptional Children, 49</w:t>
      </w:r>
      <w:r w:rsidRPr="00477EEC">
        <w:rPr>
          <w:rFonts w:ascii="Arial" w:hAnsi="Arial" w:cs="Arial"/>
          <w:color w:val="000000"/>
          <w:sz w:val="24"/>
          <w:szCs w:val="24"/>
        </w:rPr>
        <w:t xml:space="preserve">(5), 328–338. </w:t>
      </w:r>
      <w:hyperlink r:id="rId17" w:history="1">
        <w:r w:rsidRPr="00E5324A">
          <w:rPr>
            <w:rStyle w:val="Hyperlink"/>
            <w:rFonts w:ascii="Arial" w:hAnsi="Arial" w:cs="Arial"/>
            <w:sz w:val="24"/>
            <w:szCs w:val="24"/>
          </w:rPr>
          <w:t>https://doi.org/10.1177/0040059916680103</w:t>
        </w:r>
      </w:hyperlink>
    </w:p>
    <w:p w14:paraId="2CFAE179" w14:textId="77777777" w:rsidR="00477EEC" w:rsidRPr="00477EEC" w:rsidRDefault="00477EEC" w:rsidP="00477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477EEC" w:rsidRPr="00477EEC" w:rsidSect="00A42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aphikCompac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42C19"/>
    <w:multiLevelType w:val="hybridMultilevel"/>
    <w:tmpl w:val="DDAA5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228C6"/>
    <w:multiLevelType w:val="hybridMultilevel"/>
    <w:tmpl w:val="D5163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6552F"/>
    <w:multiLevelType w:val="hybridMultilevel"/>
    <w:tmpl w:val="76FE4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A6926"/>
    <w:multiLevelType w:val="hybridMultilevel"/>
    <w:tmpl w:val="686C6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F0E"/>
    <w:rsid w:val="00041E3C"/>
    <w:rsid w:val="000C7728"/>
    <w:rsid w:val="00116D4A"/>
    <w:rsid w:val="00153F9A"/>
    <w:rsid w:val="00233C8F"/>
    <w:rsid w:val="00477EEC"/>
    <w:rsid w:val="00482754"/>
    <w:rsid w:val="00526F5E"/>
    <w:rsid w:val="00885092"/>
    <w:rsid w:val="00A23F0E"/>
    <w:rsid w:val="00A4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B1DAE"/>
  <w15:chartTrackingRefBased/>
  <w15:docId w15:val="{0BDF8587-551E-4840-8ADF-1F65B045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3F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3F0E"/>
    <w:pPr>
      <w:keepNext/>
      <w:keepLines/>
      <w:spacing w:before="40" w:after="0"/>
      <w:outlineLvl w:val="1"/>
    </w:pPr>
    <w:rPr>
      <w:rFonts w:ascii="Arial" w:eastAsiaTheme="majorEastAsia" w:hAnsi="Arial" w:cs="Arial"/>
      <w:b/>
      <w:color w:val="3B3838" w:themeColor="background2" w:themeShade="4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3F0E"/>
    <w:pPr>
      <w:keepNext/>
      <w:keepLines/>
      <w:spacing w:before="40" w:after="0"/>
      <w:outlineLvl w:val="2"/>
    </w:pPr>
    <w:rPr>
      <w:rFonts w:ascii="Arial" w:eastAsiaTheme="majorEastAsia" w:hAnsi="Arial" w:cs="Arial"/>
      <w:color w:val="3B3838" w:themeColor="background2" w:themeShade="4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7E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3B3838" w:themeColor="background2" w:themeShade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3F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F0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23F0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23F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F0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23F0E"/>
    <w:rPr>
      <w:rFonts w:ascii="Arial" w:eastAsiaTheme="majorEastAsia" w:hAnsi="Arial" w:cs="Arial"/>
      <w:b/>
      <w:color w:val="3B3838" w:themeColor="background2" w:themeShade="4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3F0E"/>
    <w:rPr>
      <w:rFonts w:ascii="Arial" w:eastAsiaTheme="majorEastAsia" w:hAnsi="Arial" w:cs="Arial"/>
      <w:color w:val="3B3838" w:themeColor="background2" w:themeShade="40"/>
      <w:sz w:val="24"/>
      <w:szCs w:val="24"/>
    </w:rPr>
  </w:style>
  <w:style w:type="paragraph" w:styleId="ListParagraph">
    <w:name w:val="List Paragraph"/>
    <w:basedOn w:val="Normal"/>
    <w:uiPriority w:val="34"/>
    <w:qFormat/>
    <w:rsid w:val="00A23F0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77EEC"/>
    <w:rPr>
      <w:rFonts w:asciiTheme="majorHAnsi" w:eastAsiaTheme="majorEastAsia" w:hAnsiTheme="majorHAnsi" w:cstheme="majorBidi"/>
      <w:iCs/>
      <w:color w:val="3B3838" w:themeColor="background2" w:themeShade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i.org/10.1177/0040059919826027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i.org/10.1177/0040059920919128" TargetMode="External"/><Relationship Id="rId17" Type="http://schemas.openxmlformats.org/officeDocument/2006/relationships/hyperlink" Target="https://doi.org/10.1177/004005991668010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1177/004005990503700507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ighleveragepractices.org/introducing-high-leverage-practices-special-education-professional-development-guide-school-leader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oi.org/10.1177/004005990103300506" TargetMode="External"/><Relationship Id="rId10" Type="http://schemas.openxmlformats.org/officeDocument/2006/relationships/hyperlink" Target="https://ceedar.education.ufl.edu/high-leverage-practices-in-georgia/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hyperlink" Target="http://www.highleveragepractices.org" TargetMode="External"/><Relationship Id="rId14" Type="http://schemas.openxmlformats.org/officeDocument/2006/relationships/hyperlink" Target="https://doi.org/10.1177/00400599145532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57f6c35-541a-4073-a2f6-49dc8be012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5" ma:contentTypeDescription="Create a new document." ma:contentTypeScope="" ma:versionID="78d9391d91e3cbf63f2af9ec14d85d47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0b266c51eaa4414e4f364de70025fdae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6599-8544-46D4-9ADB-6FAF649C37D1}">
  <ds:schemaRefs>
    <ds:schemaRef ds:uri="e57f6c35-541a-4073-a2f6-49dc8be0127c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7ced3dd-177e-454b-b64a-ad68f0d994e1"/>
    <ds:schemaRef ds:uri="http://www.w3.org/XML/1998/namespace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DACCAD0-E0F3-4507-ADBF-720A2341F9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D85988-5172-4ECE-B02A-7BBD07E93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5B8316-5E4B-44ED-A65F-84E8E7212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1101</Words>
  <Characters>6278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High-Leverage Practices for Students with Disabilities</vt:lpstr>
      <vt:lpstr>HLP 2: Lead Effective Meetings with Professionals and Families</vt:lpstr>
      <vt:lpstr>    Teachers Who Effectively Lead Meetings</vt:lpstr>
      <vt:lpstr>        Prepare for Meetings</vt:lpstr>
      <vt:lpstr>        Facilitate Effective Meetings</vt:lpstr>
      <vt:lpstr>    Tips for School Leaders to Support Teachers</vt:lpstr>
      <vt:lpstr>    Questions to Prompt Discussion, Self-Reflection, and Observer Feedback</vt:lpstr>
      <vt:lpstr>    References &amp; Additional Resources</vt:lpstr>
      <vt:lpstr>        </vt:lpstr>
      <vt:lpstr>        Online Resources</vt:lpstr>
      <vt:lpstr>        </vt:lpstr>
      <vt:lpstr>        Journal Articles</vt:lpstr>
    </vt:vector>
  </TitlesOfParts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  Talbert</dc:creator>
  <cp:keywords/>
  <dc:description/>
  <cp:lastModifiedBy>Clare M  Talbert</cp:lastModifiedBy>
  <cp:revision>5</cp:revision>
  <dcterms:created xsi:type="dcterms:W3CDTF">2023-01-30T20:39:00Z</dcterms:created>
  <dcterms:modified xsi:type="dcterms:W3CDTF">2023-01-30T22:20:00Z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