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6914" w14:textId="5344E361" w:rsidR="003C04A7" w:rsidRDefault="00DC697D" w:rsidP="00677968">
      <w:pPr>
        <w:pStyle w:val="Title"/>
        <w:tabs>
          <w:tab w:val="left" w:pos="90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4D3E82B" wp14:editId="4FBF6239">
            <wp:extent cx="6754014" cy="596900"/>
            <wp:effectExtent l="0" t="0" r="8890" b="0"/>
            <wp:docPr id="5" name="Picture 5" descr="VDOE Region 4 -Training and Technical Assistance Center, George Mason University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eader- VOE Region 4 -Training and Technical Assistance Center - George Mason University 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649" cy="5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CA17" w14:textId="77777777" w:rsidR="004F6BB8" w:rsidRDefault="004F6BB8" w:rsidP="004F6BB8">
      <w:pPr>
        <w:pStyle w:val="Heading1"/>
        <w:spacing w:before="0"/>
        <w:jc w:val="center"/>
        <w:rPr>
          <w:rFonts w:cs="Arial"/>
          <w:b/>
          <w:bCs/>
          <w:sz w:val="32"/>
        </w:rPr>
      </w:pPr>
    </w:p>
    <w:p w14:paraId="05195FC6" w14:textId="0107A75A" w:rsidR="006C5183" w:rsidRPr="009C73FF" w:rsidRDefault="006C5183" w:rsidP="004F6BB8">
      <w:pPr>
        <w:pStyle w:val="Heading1"/>
        <w:spacing w:before="0"/>
        <w:jc w:val="center"/>
        <w:rPr>
          <w:rFonts w:cs="Arial"/>
          <w:b/>
          <w:bCs/>
          <w:sz w:val="32"/>
        </w:rPr>
      </w:pPr>
      <w:r w:rsidRPr="009C73FF">
        <w:rPr>
          <w:rFonts w:cs="Arial"/>
          <w:b/>
          <w:bCs/>
          <w:sz w:val="32"/>
        </w:rPr>
        <w:t>HLP Highlight Tool</w:t>
      </w:r>
    </w:p>
    <w:p w14:paraId="0932E854" w14:textId="77777777" w:rsidR="004F6BB8" w:rsidRDefault="003026F0" w:rsidP="004F6BB8">
      <w:pPr>
        <w:pStyle w:val="Heading1"/>
        <w:spacing w:before="0"/>
        <w:jc w:val="center"/>
        <w:rPr>
          <w:rFonts w:cs="Arial"/>
          <w:b/>
          <w:bCs/>
          <w:sz w:val="28"/>
          <w:szCs w:val="28"/>
        </w:rPr>
      </w:pPr>
      <w:r w:rsidRPr="00750D5C">
        <w:rPr>
          <w:rFonts w:cs="Arial"/>
          <w:b/>
          <w:bCs/>
          <w:sz w:val="28"/>
          <w:szCs w:val="28"/>
        </w:rPr>
        <w:t>HLP 1</w:t>
      </w:r>
      <w:r w:rsidR="00643398">
        <w:rPr>
          <w:rFonts w:cs="Arial"/>
          <w:b/>
          <w:bCs/>
          <w:sz w:val="28"/>
          <w:szCs w:val="28"/>
        </w:rPr>
        <w:t>5</w:t>
      </w:r>
      <w:r w:rsidR="00F82BE6" w:rsidRPr="00750D5C">
        <w:rPr>
          <w:rFonts w:cs="Arial"/>
          <w:b/>
          <w:bCs/>
          <w:sz w:val="28"/>
          <w:szCs w:val="28"/>
        </w:rPr>
        <w:t xml:space="preserve"> </w:t>
      </w:r>
      <w:r w:rsidR="006F2897">
        <w:rPr>
          <w:rFonts w:cs="Arial"/>
          <w:b/>
          <w:bCs/>
          <w:sz w:val="28"/>
          <w:szCs w:val="28"/>
        </w:rPr>
        <w:t>–</w:t>
      </w:r>
      <w:r w:rsidRPr="00750D5C">
        <w:rPr>
          <w:rFonts w:cs="Arial"/>
          <w:b/>
          <w:bCs/>
          <w:sz w:val="28"/>
          <w:szCs w:val="28"/>
        </w:rPr>
        <w:t xml:space="preserve"> </w:t>
      </w:r>
      <w:r w:rsidR="00643398">
        <w:rPr>
          <w:rFonts w:cs="Arial"/>
          <w:b/>
          <w:bCs/>
          <w:sz w:val="28"/>
          <w:szCs w:val="28"/>
        </w:rPr>
        <w:t>Provide Scaffolded Supports</w:t>
      </w:r>
      <w:r w:rsidR="006F2897">
        <w:rPr>
          <w:rFonts w:cs="Arial"/>
          <w:b/>
          <w:bCs/>
          <w:sz w:val="28"/>
          <w:szCs w:val="28"/>
        </w:rPr>
        <w:t xml:space="preserve"> </w:t>
      </w:r>
    </w:p>
    <w:p w14:paraId="3762627F" w14:textId="5B383FDF" w:rsidR="00F82BE6" w:rsidRPr="00DC697D" w:rsidRDefault="009B29C0" w:rsidP="004F6BB8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F6BB8">
        <w:rPr>
          <w:rFonts w:ascii="Arial" w:hAnsi="Arial" w:cs="Arial"/>
          <w:sz w:val="24"/>
          <w:szCs w:val="24"/>
        </w:rPr>
        <w:t>Embedded HLP under Pillar Explicit Instruction (HLP 16)</w:t>
      </w:r>
      <w:r w:rsidR="07BCF4B4" w:rsidRPr="004F6BB8">
        <w:rPr>
          <w:rFonts w:ascii="Arial" w:hAnsi="Arial" w:cs="Arial"/>
          <w:sz w:val="24"/>
          <w:szCs w:val="24"/>
        </w:rPr>
        <w:t xml:space="preserve"> &amp; HLP 7</w:t>
      </w:r>
      <w:r w:rsidR="00DC69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632D647B" w14:textId="0E54C444" w:rsidR="006C5183" w:rsidRPr="004F6BB8" w:rsidRDefault="006C5183" w:rsidP="004F6BB8">
      <w:pPr>
        <w:pStyle w:val="Heading2"/>
      </w:pPr>
      <w:r w:rsidRPr="004F6BB8">
        <w:t>Here’s What It Is:</w:t>
      </w:r>
    </w:p>
    <w:p w14:paraId="24445E84" w14:textId="056B3B34" w:rsidR="00BC0571" w:rsidRDefault="00144281" w:rsidP="00C0283F">
      <w:pPr>
        <w:rPr>
          <w:rFonts w:ascii="Arial" w:hAnsi="Arial" w:cs="Arial"/>
          <w:sz w:val="24"/>
          <w:szCs w:val="24"/>
        </w:rPr>
      </w:pPr>
      <w:r w:rsidRPr="7199E0B9">
        <w:rPr>
          <w:rFonts w:ascii="Arial" w:hAnsi="Arial" w:cs="Arial"/>
          <w:sz w:val="24"/>
          <w:szCs w:val="24"/>
        </w:rPr>
        <w:t xml:space="preserve">Scaffolds are temporary supports that minimize cognitive load </w:t>
      </w:r>
      <w:r w:rsidR="00643708" w:rsidRPr="7199E0B9">
        <w:rPr>
          <w:rFonts w:ascii="Arial" w:hAnsi="Arial" w:cs="Arial"/>
          <w:sz w:val="24"/>
          <w:szCs w:val="24"/>
        </w:rPr>
        <w:t>when students learn</w:t>
      </w:r>
      <w:r w:rsidRPr="7199E0B9">
        <w:rPr>
          <w:rFonts w:ascii="Arial" w:hAnsi="Arial" w:cs="Arial"/>
          <w:sz w:val="24"/>
          <w:szCs w:val="24"/>
        </w:rPr>
        <w:t xml:space="preserve"> new content and skills. </w:t>
      </w:r>
      <w:r w:rsidR="001F7129" w:rsidRPr="7199E0B9">
        <w:rPr>
          <w:rFonts w:ascii="Arial" w:hAnsi="Arial" w:cs="Arial"/>
          <w:sz w:val="24"/>
          <w:szCs w:val="24"/>
        </w:rPr>
        <w:t xml:space="preserve">When planning explicit instruction, </w:t>
      </w:r>
      <w:r w:rsidR="00C0283F" w:rsidRPr="7199E0B9">
        <w:rPr>
          <w:rFonts w:ascii="Arial" w:hAnsi="Arial" w:cs="Arial"/>
          <w:sz w:val="24"/>
          <w:szCs w:val="24"/>
        </w:rPr>
        <w:t xml:space="preserve">it’s important to understand students’ learner characteristics to identify appropriate scaffolds that </w:t>
      </w:r>
      <w:r w:rsidRPr="7199E0B9">
        <w:rPr>
          <w:rFonts w:ascii="Arial" w:hAnsi="Arial" w:cs="Arial"/>
          <w:sz w:val="24"/>
          <w:szCs w:val="24"/>
        </w:rPr>
        <w:t>facilitate learning</w:t>
      </w:r>
      <w:r w:rsidR="00C0283F" w:rsidRPr="7199E0B9">
        <w:rPr>
          <w:rFonts w:ascii="Arial" w:hAnsi="Arial" w:cs="Arial"/>
          <w:sz w:val="24"/>
          <w:szCs w:val="24"/>
        </w:rPr>
        <w:t xml:space="preserve">. </w:t>
      </w:r>
      <w:r w:rsidR="00643708" w:rsidRPr="7199E0B9">
        <w:rPr>
          <w:rFonts w:ascii="Arial" w:hAnsi="Arial" w:cs="Arial"/>
          <w:sz w:val="24"/>
          <w:szCs w:val="24"/>
        </w:rPr>
        <w:t xml:space="preserve">Teachers model and demonstrate how to use </w:t>
      </w:r>
      <w:r w:rsidR="00BB5425" w:rsidRPr="7199E0B9">
        <w:rPr>
          <w:rFonts w:ascii="Arial" w:hAnsi="Arial" w:cs="Arial"/>
          <w:sz w:val="24"/>
          <w:szCs w:val="24"/>
        </w:rPr>
        <w:t>scaffolds and</w:t>
      </w:r>
      <w:r w:rsidR="00643708" w:rsidRPr="7199E0B9">
        <w:rPr>
          <w:rFonts w:ascii="Arial" w:hAnsi="Arial" w:cs="Arial"/>
          <w:sz w:val="24"/>
          <w:szCs w:val="24"/>
        </w:rPr>
        <w:t xml:space="preserve"> </w:t>
      </w:r>
      <w:r w:rsidR="00BB5425" w:rsidRPr="7199E0B9">
        <w:rPr>
          <w:rFonts w:ascii="Arial" w:hAnsi="Arial" w:cs="Arial"/>
          <w:sz w:val="24"/>
          <w:szCs w:val="24"/>
        </w:rPr>
        <w:t xml:space="preserve">provide guided practice. Scaffolds are faded once students </w:t>
      </w:r>
      <w:r w:rsidR="00643708" w:rsidRPr="7199E0B9">
        <w:rPr>
          <w:rFonts w:ascii="Arial" w:hAnsi="Arial" w:cs="Arial"/>
          <w:sz w:val="24"/>
          <w:szCs w:val="24"/>
        </w:rPr>
        <w:t xml:space="preserve">feel more confident and </w:t>
      </w:r>
      <w:r w:rsidR="0066220D" w:rsidRPr="7199E0B9">
        <w:rPr>
          <w:rFonts w:ascii="Arial" w:hAnsi="Arial" w:cs="Arial"/>
          <w:sz w:val="24"/>
          <w:szCs w:val="24"/>
        </w:rPr>
        <w:t>practice</w:t>
      </w:r>
      <w:r w:rsidR="00643708" w:rsidRPr="7199E0B9">
        <w:rPr>
          <w:rFonts w:ascii="Arial" w:hAnsi="Arial" w:cs="Arial"/>
          <w:sz w:val="24"/>
          <w:szCs w:val="24"/>
        </w:rPr>
        <w:t xml:space="preserve"> skills independently.</w:t>
      </w:r>
      <w:r w:rsidR="00C0283F" w:rsidRPr="7199E0B9">
        <w:rPr>
          <w:rFonts w:ascii="Arial" w:hAnsi="Arial" w:cs="Arial"/>
          <w:sz w:val="24"/>
          <w:szCs w:val="24"/>
        </w:rPr>
        <w:t xml:space="preserve"> </w:t>
      </w:r>
      <w:r w:rsidR="001F7129" w:rsidRPr="7199E0B9">
        <w:rPr>
          <w:rFonts w:ascii="Arial" w:hAnsi="Arial" w:cs="Arial"/>
          <w:sz w:val="24"/>
          <w:szCs w:val="24"/>
        </w:rPr>
        <w:t xml:space="preserve">Examples of </w:t>
      </w:r>
      <w:r w:rsidR="004948AB" w:rsidRPr="7199E0B9">
        <w:rPr>
          <w:rFonts w:ascii="Arial" w:hAnsi="Arial" w:cs="Arial"/>
          <w:sz w:val="24"/>
          <w:szCs w:val="24"/>
        </w:rPr>
        <w:t>scaffolds include</w:t>
      </w:r>
      <w:r w:rsidR="001F7129" w:rsidRPr="7199E0B9">
        <w:rPr>
          <w:rFonts w:ascii="Arial" w:hAnsi="Arial" w:cs="Arial"/>
          <w:sz w:val="24"/>
          <w:szCs w:val="24"/>
        </w:rPr>
        <w:t xml:space="preserve"> </w:t>
      </w:r>
      <w:r w:rsidR="00643398" w:rsidRPr="7199E0B9">
        <w:rPr>
          <w:rFonts w:ascii="Arial" w:hAnsi="Arial" w:cs="Arial"/>
          <w:sz w:val="24"/>
          <w:szCs w:val="24"/>
        </w:rPr>
        <w:t xml:space="preserve">graphic organizers, anchor charts, concept maps, </w:t>
      </w:r>
      <w:r w:rsidR="0066220D" w:rsidRPr="7199E0B9">
        <w:rPr>
          <w:rFonts w:ascii="Arial" w:hAnsi="Arial" w:cs="Arial"/>
          <w:sz w:val="24"/>
          <w:szCs w:val="24"/>
        </w:rPr>
        <w:t xml:space="preserve">content routines, </w:t>
      </w:r>
      <w:r w:rsidR="0070662E" w:rsidRPr="7199E0B9">
        <w:rPr>
          <w:rFonts w:ascii="Arial" w:hAnsi="Arial" w:cs="Arial"/>
          <w:sz w:val="24"/>
          <w:szCs w:val="24"/>
        </w:rPr>
        <w:t>computer aided tools, manipulatives in mathematics</w:t>
      </w:r>
      <w:r w:rsidR="00A72139" w:rsidRPr="7199E0B9">
        <w:rPr>
          <w:rFonts w:ascii="Arial" w:hAnsi="Arial" w:cs="Arial"/>
          <w:sz w:val="24"/>
          <w:szCs w:val="24"/>
        </w:rPr>
        <w:t>,</w:t>
      </w:r>
      <w:r w:rsidR="0066220D" w:rsidRPr="7199E0B9">
        <w:rPr>
          <w:rFonts w:ascii="Arial" w:hAnsi="Arial" w:cs="Arial"/>
          <w:sz w:val="24"/>
          <w:szCs w:val="24"/>
        </w:rPr>
        <w:t xml:space="preserve"> </w:t>
      </w:r>
      <w:r w:rsidR="004948AB" w:rsidRPr="7199E0B9">
        <w:rPr>
          <w:rFonts w:ascii="Arial" w:hAnsi="Arial" w:cs="Arial"/>
          <w:sz w:val="24"/>
          <w:szCs w:val="24"/>
        </w:rPr>
        <w:t>and</w:t>
      </w:r>
      <w:r w:rsidR="2ADBEC3A" w:rsidRPr="7199E0B9">
        <w:rPr>
          <w:rFonts w:ascii="Arial" w:hAnsi="Arial" w:cs="Arial"/>
          <w:sz w:val="24"/>
          <w:szCs w:val="24"/>
        </w:rPr>
        <w:t xml:space="preserve"> </w:t>
      </w:r>
      <w:r w:rsidR="00643398" w:rsidRPr="7199E0B9">
        <w:rPr>
          <w:rFonts w:ascii="Arial" w:hAnsi="Arial" w:cs="Arial"/>
          <w:sz w:val="24"/>
          <w:szCs w:val="24"/>
        </w:rPr>
        <w:t>checklists</w:t>
      </w:r>
      <w:r w:rsidR="001F7129" w:rsidRPr="7199E0B9">
        <w:rPr>
          <w:rFonts w:ascii="Arial" w:hAnsi="Arial" w:cs="Arial"/>
          <w:sz w:val="24"/>
          <w:szCs w:val="24"/>
        </w:rPr>
        <w:t>.</w:t>
      </w:r>
      <w:r w:rsidR="004E6A1C" w:rsidRPr="7199E0B9">
        <w:rPr>
          <w:rFonts w:ascii="Arial" w:hAnsi="Arial" w:cs="Arial"/>
          <w:sz w:val="24"/>
          <w:szCs w:val="24"/>
        </w:rPr>
        <w:t xml:space="preserve">  </w:t>
      </w:r>
    </w:p>
    <w:p w14:paraId="51A5B623" w14:textId="48961B8C" w:rsidR="69A36BE7" w:rsidRDefault="69A36BE7" w:rsidP="7199E0B9">
      <w:pPr>
        <w:spacing w:line="257" w:lineRule="auto"/>
      </w:pPr>
      <w:r w:rsidRPr="7199E0B9">
        <w:rPr>
          <w:rFonts w:ascii="Arial" w:eastAsia="Arial" w:hAnsi="Arial" w:cs="Arial"/>
          <w:sz w:val="24"/>
          <w:szCs w:val="24"/>
        </w:rPr>
        <w:t xml:space="preserve">Tools: </w:t>
      </w:r>
      <w:hyperlink r:id="rId12">
        <w:r w:rsidRPr="7199E0B9">
          <w:rPr>
            <w:rStyle w:val="Hyperlink"/>
            <w:rFonts w:ascii="Arial" w:eastAsia="Arial" w:hAnsi="Arial" w:cs="Arial"/>
            <w:color w:val="0563C1"/>
            <w:sz w:val="24"/>
            <w:szCs w:val="24"/>
          </w:rPr>
          <w:t>CEEDAR Center HLP Self-Assessment Tool</w:t>
        </w:r>
      </w:hyperlink>
      <w:r w:rsidR="004F6BB8" w:rsidRPr="004F6BB8">
        <w:rPr>
          <w:rStyle w:val="Hyperlink"/>
          <w:rFonts w:ascii="Arial" w:eastAsia="Arial" w:hAnsi="Arial" w:cs="Arial"/>
          <w:color w:val="0563C1"/>
          <w:sz w:val="24"/>
          <w:szCs w:val="24"/>
          <w:u w:val="none"/>
        </w:rPr>
        <w:tab/>
      </w:r>
      <w:hyperlink r:id="rId13">
        <w:r w:rsidRPr="7199E0B9">
          <w:rPr>
            <w:rStyle w:val="Hyperlink"/>
            <w:rFonts w:ascii="Arial" w:eastAsia="Arial" w:hAnsi="Arial" w:cs="Arial"/>
            <w:color w:val="0563C1"/>
            <w:sz w:val="24"/>
            <w:szCs w:val="24"/>
          </w:rPr>
          <w:t>HLP 15 Rubric</w:t>
        </w:r>
      </w:hyperlink>
      <w:r w:rsidRPr="7199E0B9">
        <w:rPr>
          <w:rFonts w:ascii="Arial" w:eastAsia="Arial" w:hAnsi="Arial" w:cs="Arial"/>
          <w:sz w:val="24"/>
          <w:szCs w:val="24"/>
        </w:rPr>
        <w:t xml:space="preserve"> </w:t>
      </w:r>
    </w:p>
    <w:p w14:paraId="265C2F9B" w14:textId="77777777" w:rsidR="009B29C0" w:rsidRDefault="009B29C0" w:rsidP="004F6BB8">
      <w:pPr>
        <w:pStyle w:val="Heading2"/>
      </w:pPr>
      <w:r w:rsidRPr="009B29C0">
        <w:t>When Do I Use It?</w:t>
      </w:r>
    </w:p>
    <w:p w14:paraId="02FA408E" w14:textId="5CACC4AB" w:rsidR="009F1E86" w:rsidRPr="009F1E86" w:rsidRDefault="009F1E86" w:rsidP="009F1E8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7199E0B9">
        <w:rPr>
          <w:rFonts w:ascii="Arial" w:hAnsi="Arial" w:cs="Arial"/>
          <w:sz w:val="24"/>
          <w:szCs w:val="24"/>
        </w:rPr>
        <w:t xml:space="preserve">When students need additional </w:t>
      </w:r>
      <w:r w:rsidR="54D17A20" w:rsidRPr="7199E0B9">
        <w:rPr>
          <w:rFonts w:ascii="Arial" w:hAnsi="Arial" w:cs="Arial"/>
          <w:sz w:val="24"/>
          <w:szCs w:val="24"/>
        </w:rPr>
        <w:t>support</w:t>
      </w:r>
      <w:r w:rsidRPr="7199E0B9">
        <w:rPr>
          <w:rFonts w:ascii="Arial" w:hAnsi="Arial" w:cs="Arial"/>
          <w:sz w:val="24"/>
          <w:szCs w:val="24"/>
        </w:rPr>
        <w:t xml:space="preserve"> to learn </w:t>
      </w:r>
      <w:r w:rsidR="000C7941" w:rsidRPr="7199E0B9">
        <w:rPr>
          <w:rFonts w:ascii="Arial" w:hAnsi="Arial" w:cs="Arial"/>
          <w:sz w:val="24"/>
          <w:szCs w:val="24"/>
        </w:rPr>
        <w:t xml:space="preserve">new </w:t>
      </w:r>
      <w:r w:rsidRPr="7199E0B9">
        <w:rPr>
          <w:rFonts w:ascii="Arial" w:hAnsi="Arial" w:cs="Arial"/>
          <w:sz w:val="24"/>
          <w:szCs w:val="24"/>
        </w:rPr>
        <w:t>grade level content</w:t>
      </w:r>
      <w:r w:rsidR="00BE777B" w:rsidRPr="7199E0B9">
        <w:rPr>
          <w:rFonts w:ascii="Arial" w:hAnsi="Arial" w:cs="Arial"/>
          <w:sz w:val="24"/>
          <w:szCs w:val="24"/>
        </w:rPr>
        <w:t xml:space="preserve"> and skills</w:t>
      </w:r>
      <w:r w:rsidRPr="7199E0B9">
        <w:rPr>
          <w:rFonts w:ascii="Arial" w:hAnsi="Arial" w:cs="Arial"/>
          <w:sz w:val="24"/>
          <w:szCs w:val="24"/>
        </w:rPr>
        <w:t xml:space="preserve">. </w:t>
      </w:r>
    </w:p>
    <w:p w14:paraId="7A9FC7A8" w14:textId="3C0B1D03" w:rsidR="009F1E86" w:rsidRDefault="00E04F8F" w:rsidP="009F1E8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there are complex skills with multiple steps.  </w:t>
      </w:r>
    </w:p>
    <w:p w14:paraId="7EEB25E0" w14:textId="7D605A6E" w:rsidR="00814EB9" w:rsidRDefault="00814EB9" w:rsidP="009F1E8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students have executive functioning needs.</w:t>
      </w:r>
    </w:p>
    <w:p w14:paraId="637E67FF" w14:textId="13C3EC91" w:rsidR="00E04F8F" w:rsidRPr="009F1E86" w:rsidRDefault="00A72139" w:rsidP="009F1E8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differentiating instruction</w:t>
      </w:r>
      <w:r w:rsidR="00814EB9">
        <w:rPr>
          <w:rFonts w:ascii="Arial" w:hAnsi="Arial" w:cs="Arial"/>
          <w:sz w:val="24"/>
          <w:szCs w:val="24"/>
        </w:rPr>
        <w:t xml:space="preserve"> to meet the unique needs of students with disabilities.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6A849F" w14:textId="77777777" w:rsidR="002D5116" w:rsidRPr="004F6BB8" w:rsidRDefault="002D5116" w:rsidP="004F6BB8">
      <w:pPr>
        <w:pStyle w:val="Heading2"/>
      </w:pPr>
      <w:r w:rsidRPr="004F6BB8">
        <w:rPr>
          <w:rStyle w:val="Heading2Char"/>
          <w:b/>
        </w:rPr>
        <w:t>Here’s What It Looks Like</w:t>
      </w:r>
      <w:r w:rsidRPr="004F6BB8">
        <w:t>:</w:t>
      </w:r>
    </w:p>
    <w:p w14:paraId="7F6EAB90" w14:textId="3C4D80E6" w:rsidR="002D5116" w:rsidRPr="00910616" w:rsidRDefault="00CA0423" w:rsidP="0091061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hyperlink r:id="rId14" w:history="1">
        <w:r w:rsidR="002D5116" w:rsidRPr="00576F10">
          <w:rPr>
            <w:rStyle w:val="Hyperlink"/>
            <w:rFonts w:ascii="Arial" w:hAnsi="Arial" w:cs="Arial"/>
            <w:sz w:val="24"/>
            <w:szCs w:val="24"/>
          </w:rPr>
          <w:t>HLP 1</w:t>
        </w:r>
        <w:r w:rsidR="00EA07BC" w:rsidRPr="00576F10">
          <w:rPr>
            <w:rStyle w:val="Hyperlink"/>
            <w:rFonts w:ascii="Arial" w:hAnsi="Arial" w:cs="Arial"/>
            <w:sz w:val="24"/>
            <w:szCs w:val="24"/>
          </w:rPr>
          <w:t>5</w:t>
        </w:r>
        <w:r w:rsidR="002D5116" w:rsidRPr="00576F10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C10EFC" w:rsidRPr="00576F10">
          <w:rPr>
            <w:rStyle w:val="Hyperlink"/>
            <w:rFonts w:ascii="Arial" w:hAnsi="Arial" w:cs="Arial"/>
            <w:sz w:val="24"/>
            <w:szCs w:val="24"/>
          </w:rPr>
          <w:t>Video</w:t>
        </w:r>
      </w:hyperlink>
      <w:r w:rsidR="00C10EFC" w:rsidRPr="00910616">
        <w:rPr>
          <w:rFonts w:ascii="Arial" w:hAnsi="Arial" w:cs="Arial"/>
          <w:sz w:val="24"/>
          <w:szCs w:val="24"/>
        </w:rPr>
        <w:t xml:space="preserve"> (</w:t>
      </w:r>
      <w:r w:rsidR="00576F10">
        <w:rPr>
          <w:rFonts w:ascii="Arial" w:hAnsi="Arial" w:cs="Arial"/>
          <w:sz w:val="24"/>
          <w:szCs w:val="24"/>
        </w:rPr>
        <w:t>18:00</w:t>
      </w:r>
      <w:r w:rsidR="002D5116" w:rsidRPr="00910616">
        <w:rPr>
          <w:rFonts w:ascii="Arial" w:hAnsi="Arial" w:cs="Arial"/>
          <w:sz w:val="24"/>
          <w:szCs w:val="24"/>
        </w:rPr>
        <w:t>)</w:t>
      </w:r>
    </w:p>
    <w:p w14:paraId="0279F384" w14:textId="77777777" w:rsidR="00910616" w:rsidRPr="00910616" w:rsidRDefault="00CA0423" w:rsidP="00910616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4"/>
          <w:szCs w:val="24"/>
        </w:rPr>
      </w:pPr>
      <w:hyperlink r:id="rId15" w:history="1">
        <w:r w:rsidR="00910616" w:rsidRPr="0091061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Pennsylvania Department of Education's Teaching Matters: Scaffolding</w:t>
        </w:r>
      </w:hyperlink>
      <w:r w:rsidR="00910616" w:rsidRPr="00910616">
        <w:rPr>
          <w:rFonts w:ascii="Arial" w:hAnsi="Arial" w:cs="Arial"/>
          <w:sz w:val="24"/>
          <w:szCs w:val="24"/>
        </w:rPr>
        <w:t xml:space="preserve"> (5:13)</w:t>
      </w:r>
    </w:p>
    <w:p w14:paraId="70F3B647" w14:textId="00D8D4CA" w:rsidR="005B0122" w:rsidRPr="00D3207C" w:rsidRDefault="00CA0423" w:rsidP="004F6BB8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6" w:tgtFrame="_blank" w:history="1">
        <w:r w:rsidR="005B0122" w:rsidRPr="00D3207C">
          <w:rPr>
            <w:rStyle w:val="normaltextrun"/>
            <w:rFonts w:ascii="Arial" w:hAnsi="Arial" w:cs="Arial"/>
            <w:color w:val="0563C1"/>
            <w:sz w:val="24"/>
            <w:szCs w:val="24"/>
            <w:u w:val="single"/>
            <w:shd w:val="clear" w:color="auto" w:fill="FFFFFF"/>
          </w:rPr>
          <w:t>Joan Sedita Explains the Gradual Release of Responsibility</w:t>
        </w:r>
        <w:r w:rsidR="005B0122" w:rsidRPr="004F6BB8">
          <w:rPr>
            <w:rStyle w:val="normaltextrun"/>
            <w:rFonts w:ascii="Arial" w:hAnsi="Arial" w:cs="Arial"/>
            <w:color w:val="0563C1"/>
            <w:sz w:val="24"/>
            <w:szCs w:val="24"/>
            <w:shd w:val="clear" w:color="auto" w:fill="FFFFFF"/>
          </w:rPr>
          <w:t xml:space="preserve"> </w:t>
        </w:r>
      </w:hyperlink>
      <w:r w:rsidR="00D3207C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(4:51)</w:t>
      </w:r>
    </w:p>
    <w:p w14:paraId="15846378" w14:textId="72058C80" w:rsidR="00495A1A" w:rsidRDefault="004C1D94" w:rsidP="004F6BB8">
      <w:pPr>
        <w:pStyle w:val="Heading2"/>
      </w:pPr>
      <w:r>
        <w:t xml:space="preserve">Selected </w:t>
      </w:r>
      <w:r w:rsidR="00B06B3F" w:rsidRPr="00B06B3F">
        <w:t>Resources</w:t>
      </w:r>
      <w:r w:rsidR="00495A1A" w:rsidRPr="00B06B3F">
        <w:t>:</w:t>
      </w:r>
    </w:p>
    <w:p w14:paraId="36B6FCE8" w14:textId="77777777" w:rsidR="00814EB9" w:rsidRPr="00386BC1" w:rsidRDefault="00814EB9" w:rsidP="00814EB9">
      <w:pPr>
        <w:pStyle w:val="Heading3"/>
      </w:pPr>
      <w:r w:rsidRPr="00386BC1">
        <w:t>Overall</w:t>
      </w:r>
    </w:p>
    <w:p w14:paraId="2511240E" w14:textId="180B4A51" w:rsidR="00814EB9" w:rsidRPr="00814EB9" w:rsidRDefault="00CA0423" w:rsidP="00814EB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hyperlink r:id="rId17" w:anchor="content" w:history="1">
        <w:r w:rsidR="00814EB9" w:rsidRPr="00814EB9">
          <w:rPr>
            <w:rStyle w:val="Hyperlink"/>
            <w:rFonts w:ascii="Arial" w:hAnsi="Arial" w:cs="Arial"/>
            <w:sz w:val="24"/>
            <w:szCs w:val="24"/>
          </w:rPr>
          <w:t>IRIS (2013, 2023) Graphic Organizers</w:t>
        </w:r>
      </w:hyperlink>
      <w:r w:rsidR="00814EB9">
        <w:rPr>
          <w:rFonts w:ascii="Arial" w:hAnsi="Arial" w:cs="Arial"/>
          <w:sz w:val="24"/>
          <w:szCs w:val="24"/>
        </w:rPr>
        <w:t xml:space="preserve"> (Cause &amp; Effect, Classifying, Compare &amp; Contrast, Describing, Sequencing)</w:t>
      </w:r>
    </w:p>
    <w:p w14:paraId="1DA0E369" w14:textId="77777777" w:rsidR="00814EB9" w:rsidRDefault="00CA0423" w:rsidP="00814EB9">
      <w:pPr>
        <w:pStyle w:val="ListParagraph"/>
        <w:numPr>
          <w:ilvl w:val="1"/>
          <w:numId w:val="47"/>
        </w:numPr>
        <w:rPr>
          <w:rFonts w:ascii="Arial" w:hAnsi="Arial" w:cs="Arial"/>
          <w:sz w:val="24"/>
          <w:szCs w:val="24"/>
        </w:rPr>
      </w:pPr>
      <w:hyperlink r:id="rId18" w:history="1">
        <w:r w:rsidR="00814EB9" w:rsidRPr="004C1D94">
          <w:rPr>
            <w:rStyle w:val="Hyperlink"/>
            <w:rFonts w:ascii="Arial" w:hAnsi="Arial" w:cs="Arial"/>
            <w:sz w:val="24"/>
            <w:szCs w:val="24"/>
          </w:rPr>
          <w:t>Content Enhancement Routines</w:t>
        </w:r>
      </w:hyperlink>
    </w:p>
    <w:p w14:paraId="40410112" w14:textId="77777777" w:rsidR="00814EB9" w:rsidRPr="00814EB9" w:rsidRDefault="00CA0423" w:rsidP="00814EB9">
      <w:pPr>
        <w:pStyle w:val="ListParagraph"/>
        <w:numPr>
          <w:ilvl w:val="1"/>
          <w:numId w:val="47"/>
        </w:numPr>
        <w:rPr>
          <w:rFonts w:ascii="Arial" w:hAnsi="Arial" w:cs="Arial"/>
          <w:sz w:val="24"/>
          <w:szCs w:val="24"/>
        </w:rPr>
      </w:pPr>
      <w:hyperlink r:id="rId19" w:history="1">
        <w:r w:rsidR="00814EB9" w:rsidRPr="004C1D94">
          <w:rPr>
            <w:rStyle w:val="Hyperlink"/>
            <w:rFonts w:ascii="Arial" w:hAnsi="Arial" w:cs="Arial"/>
            <w:sz w:val="24"/>
            <w:szCs w:val="24"/>
          </w:rPr>
          <w:t>Anchor Charts</w:t>
        </w:r>
      </w:hyperlink>
    </w:p>
    <w:p w14:paraId="542D9567" w14:textId="77777777" w:rsidR="00814EB9" w:rsidRPr="00747462" w:rsidRDefault="00CA0423" w:rsidP="00814EB9">
      <w:pPr>
        <w:pStyle w:val="ListParagraph"/>
        <w:numPr>
          <w:ilvl w:val="1"/>
          <w:numId w:val="47"/>
        </w:numPr>
        <w:spacing w:after="0"/>
        <w:rPr>
          <w:rFonts w:ascii="Arial" w:hAnsi="Arial" w:cs="Arial"/>
          <w:sz w:val="24"/>
          <w:szCs w:val="24"/>
        </w:rPr>
      </w:pPr>
      <w:hyperlink r:id="rId20" w:tgtFrame="_blank" w:history="1">
        <w:r w:rsidR="00814EB9" w:rsidRPr="00FC366E">
          <w:rPr>
            <w:rStyle w:val="Hyperlink"/>
            <w:rFonts w:ascii="Arial" w:hAnsi="Arial" w:cs="Arial"/>
            <w:sz w:val="24"/>
            <w:szCs w:val="24"/>
          </w:rPr>
          <w:t>Free Frayer Model Template in Google docs</w:t>
        </w:r>
      </w:hyperlink>
      <w:r w:rsidR="00814EB9" w:rsidRPr="00FC366E">
        <w:rPr>
          <w:rFonts w:ascii="Arial" w:hAnsi="Arial" w:cs="Arial"/>
          <w:sz w:val="24"/>
          <w:szCs w:val="24"/>
        </w:rPr>
        <w:t> </w:t>
      </w:r>
    </w:p>
    <w:p w14:paraId="18D2E5C9" w14:textId="77777777" w:rsidR="00814EB9" w:rsidRPr="00FC366E" w:rsidRDefault="00814EB9" w:rsidP="00814EB9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  <w:sz w:val="24"/>
          <w:szCs w:val="24"/>
        </w:rPr>
      </w:pPr>
      <w:r w:rsidRPr="00FC366E">
        <w:rPr>
          <w:rFonts w:ascii="Arial" w:hAnsi="Arial" w:cs="Arial"/>
          <w:sz w:val="24"/>
          <w:szCs w:val="24"/>
        </w:rPr>
        <w:t>New York State Department of Education (NYSDE)</w:t>
      </w:r>
      <w:r w:rsidRPr="00FC366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21" w:tgtFrame="_blank" w:history="1">
        <w:r w:rsidRPr="00FC366E">
          <w:rPr>
            <w:rStyle w:val="Hyperlink"/>
            <w:rFonts w:ascii="Arial" w:hAnsi="Arial" w:cs="Arial"/>
            <w:sz w:val="24"/>
            <w:szCs w:val="24"/>
          </w:rPr>
          <w:t>Supporting All Students Resource Guides for Scaffolding Instruction of English Language Arts and Mathematics</w:t>
        </w:r>
      </w:hyperlink>
      <w:r w:rsidRPr="00FC366E">
        <w:rPr>
          <w:rFonts w:ascii="Arial" w:hAnsi="Arial" w:cs="Arial"/>
          <w:sz w:val="24"/>
          <w:szCs w:val="24"/>
        </w:rPr>
        <w:t> </w:t>
      </w:r>
    </w:p>
    <w:p w14:paraId="60E58C48" w14:textId="77777777" w:rsidR="00814EB9" w:rsidRPr="00747462" w:rsidRDefault="00814EB9" w:rsidP="00814EB9">
      <w:pPr>
        <w:numPr>
          <w:ilvl w:val="0"/>
          <w:numId w:val="42"/>
        </w:numPr>
        <w:spacing w:after="0"/>
        <w:contextualSpacing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747462">
        <w:rPr>
          <w:rFonts w:ascii="Arial" w:hAnsi="Arial" w:cs="Arial"/>
          <w:sz w:val="24"/>
          <w:szCs w:val="24"/>
        </w:rPr>
        <w:fldChar w:fldCharType="begin"/>
      </w:r>
      <w:r w:rsidRPr="00747462">
        <w:rPr>
          <w:rFonts w:ascii="Arial" w:hAnsi="Arial" w:cs="Arial"/>
          <w:sz w:val="24"/>
          <w:szCs w:val="24"/>
        </w:rPr>
        <w:instrText>HYPERLINK "https://www.interventioncentral.org/tools/self-check-behavior-checklist-maker"</w:instrText>
      </w:r>
      <w:r w:rsidRPr="00747462">
        <w:rPr>
          <w:rFonts w:ascii="Arial" w:hAnsi="Arial" w:cs="Arial"/>
          <w:sz w:val="24"/>
          <w:szCs w:val="24"/>
        </w:rPr>
        <w:fldChar w:fldCharType="separate"/>
      </w:r>
      <w:r w:rsidRPr="00747462">
        <w:rPr>
          <w:rFonts w:ascii="Arial" w:hAnsi="Arial" w:cs="Arial"/>
          <w:color w:val="0563C1" w:themeColor="hyperlink"/>
          <w:sz w:val="24"/>
          <w:szCs w:val="24"/>
          <w:u w:val="single"/>
        </w:rPr>
        <w:t>Self-Check Behavior Checklist Maker</w:t>
      </w:r>
    </w:p>
    <w:p w14:paraId="614388D6" w14:textId="77777777" w:rsidR="00814EB9" w:rsidRPr="00747462" w:rsidRDefault="00814EB9" w:rsidP="00814EB9">
      <w:pPr>
        <w:numPr>
          <w:ilvl w:val="0"/>
          <w:numId w:val="42"/>
        </w:numPr>
        <w:contextualSpacing/>
        <w:rPr>
          <w:rFonts w:ascii="Arial" w:hAnsi="Arial" w:cs="Arial"/>
          <w:sz w:val="24"/>
          <w:szCs w:val="24"/>
        </w:rPr>
      </w:pPr>
      <w:r w:rsidRPr="00747462">
        <w:rPr>
          <w:rFonts w:ascii="Arial" w:hAnsi="Arial" w:cs="Arial"/>
          <w:sz w:val="24"/>
          <w:szCs w:val="24"/>
        </w:rPr>
        <w:fldChar w:fldCharType="end"/>
      </w:r>
      <w:hyperlink r:id="rId22" w:history="1">
        <w:r w:rsidRPr="0074746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Academic Skills Checklist Maker</w:t>
        </w:r>
      </w:hyperlink>
    </w:p>
    <w:p w14:paraId="07A09669" w14:textId="77777777" w:rsidR="00814EB9" w:rsidRDefault="00814EB9" w:rsidP="004F6BB8">
      <w:pPr>
        <w:pStyle w:val="Heading3"/>
      </w:pPr>
    </w:p>
    <w:p w14:paraId="128FE69C" w14:textId="2FE537F6" w:rsidR="004C1D94" w:rsidRPr="004F6BB8" w:rsidRDefault="002A20EB" w:rsidP="004F6BB8">
      <w:pPr>
        <w:pStyle w:val="Heading3"/>
      </w:pPr>
      <w:r w:rsidRPr="004F6BB8">
        <w:t>Literacy</w:t>
      </w:r>
      <w:r w:rsidR="004C1D94" w:rsidRPr="004F6BB8">
        <w:t xml:space="preserve"> </w:t>
      </w:r>
    </w:p>
    <w:p w14:paraId="4D8A134B" w14:textId="425D5B99" w:rsidR="004C1D94" w:rsidRPr="004C1D94" w:rsidRDefault="00CA0423" w:rsidP="004C1D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hyperlink r:id="rId23" w:tgtFrame="_blank" w:history="1">
        <w:r w:rsidR="004C1D94" w:rsidRPr="004C1D94">
          <w:rPr>
            <w:rStyle w:val="normaltextrun"/>
            <w:rFonts w:ascii="Arial" w:hAnsi="Arial" w:cs="Arial"/>
            <w:color w:val="0563C1"/>
            <w:sz w:val="24"/>
            <w:szCs w:val="24"/>
            <w:u w:val="single"/>
            <w:shd w:val="clear" w:color="auto" w:fill="FFFFFF"/>
          </w:rPr>
          <w:t>GMU TTAC: Word Recognition-Decoding Scaffolds</w:t>
        </w:r>
      </w:hyperlink>
      <w:r w:rsidR="004C1D94" w:rsidRPr="004C1D94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2160230E" w14:textId="684C2DE8" w:rsidR="00C10EFC" w:rsidRDefault="00CA0423" w:rsidP="004C1D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hyperlink r:id="rId24" w:history="1">
        <w:r w:rsidR="003A7CE3" w:rsidRPr="004C1D94">
          <w:rPr>
            <w:rStyle w:val="Hyperlink"/>
            <w:rFonts w:ascii="Arial" w:hAnsi="Arial" w:cs="Arial"/>
            <w:sz w:val="24"/>
            <w:szCs w:val="24"/>
          </w:rPr>
          <w:t>Iowa Reading Research Center Graphic Organizers</w:t>
        </w:r>
      </w:hyperlink>
    </w:p>
    <w:p w14:paraId="67B28284" w14:textId="77777777" w:rsidR="00386BC1" w:rsidRPr="004C1D94" w:rsidRDefault="00CA0423" w:rsidP="00386BC1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hyperlink r:id="rId25" w:tgtFrame="_blank" w:history="1">
        <w:r w:rsidR="00386BC1" w:rsidRPr="004C1D94">
          <w:rPr>
            <w:rStyle w:val="Hyperlink"/>
            <w:rFonts w:ascii="Arial" w:hAnsi="Arial" w:cs="Arial"/>
            <w:sz w:val="24"/>
            <w:szCs w:val="24"/>
          </w:rPr>
          <w:t>Keys to Literacy: Writing Scaffolds</w:t>
        </w:r>
      </w:hyperlink>
      <w:r w:rsidR="00386BC1" w:rsidRPr="004C1D94">
        <w:rPr>
          <w:rFonts w:ascii="Arial" w:hAnsi="Arial" w:cs="Arial"/>
          <w:sz w:val="24"/>
          <w:szCs w:val="24"/>
        </w:rPr>
        <w:t> </w:t>
      </w:r>
    </w:p>
    <w:p w14:paraId="3C3F692C" w14:textId="38E2AFBE" w:rsidR="00386BC1" w:rsidRDefault="00CA0423" w:rsidP="00F3066E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hyperlink r:id="rId26" w:tgtFrame="_blank" w:history="1">
        <w:r w:rsidR="00386BC1" w:rsidRPr="00386BC1">
          <w:rPr>
            <w:rStyle w:val="Hyperlink"/>
            <w:rFonts w:ascii="Arial" w:hAnsi="Arial" w:cs="Arial"/>
            <w:sz w:val="24"/>
            <w:szCs w:val="24"/>
          </w:rPr>
          <w:t>Keys to Literacy: The Mighty Paragraph</w:t>
        </w:r>
      </w:hyperlink>
      <w:r w:rsidR="00386BC1" w:rsidRPr="00386BC1">
        <w:rPr>
          <w:rFonts w:ascii="Arial" w:hAnsi="Arial" w:cs="Arial"/>
          <w:sz w:val="24"/>
          <w:szCs w:val="24"/>
        </w:rPr>
        <w:t> </w:t>
      </w:r>
    </w:p>
    <w:p w14:paraId="01EBA1B0" w14:textId="1D293FB6" w:rsidR="00D24B46" w:rsidRPr="00386BC1" w:rsidRDefault="00CA0423" w:rsidP="00F3066E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hyperlink r:id="rId27" w:anchor="content" w:history="1">
        <w:r w:rsidR="00D24B46" w:rsidRPr="00D24B46">
          <w:rPr>
            <w:rStyle w:val="Hyperlink"/>
            <w:rFonts w:ascii="Arial" w:hAnsi="Arial" w:cs="Arial"/>
            <w:sz w:val="24"/>
            <w:szCs w:val="24"/>
          </w:rPr>
          <w:t>IRIS Center (2013, 2023) Comprehension Strategies</w:t>
        </w:r>
      </w:hyperlink>
      <w:r w:rsidR="00D24B46">
        <w:rPr>
          <w:rFonts w:ascii="Arial" w:hAnsi="Arial" w:cs="Arial"/>
          <w:sz w:val="24"/>
          <w:szCs w:val="24"/>
        </w:rPr>
        <w:t xml:space="preserve"> (Activate Prior Knowledge, Question Generation, Monitor Comprehension, Identify the Main Idea, Paraphrasing, Summarizing)</w:t>
      </w:r>
    </w:p>
    <w:p w14:paraId="41C23118" w14:textId="5E553FAD" w:rsidR="004C1D94" w:rsidRDefault="004C1D94" w:rsidP="004F6BB8">
      <w:pPr>
        <w:pStyle w:val="Heading3"/>
      </w:pPr>
      <w:r>
        <w:t>Mathematics</w:t>
      </w:r>
    </w:p>
    <w:p w14:paraId="323142BE" w14:textId="77777777" w:rsidR="00FC366E" w:rsidRPr="00270BF3" w:rsidRDefault="00FC366E" w:rsidP="00270BF3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sz w:val="24"/>
          <w:szCs w:val="24"/>
        </w:rPr>
      </w:pPr>
      <w:r w:rsidRPr="00270BF3">
        <w:rPr>
          <w:rFonts w:ascii="Arial" w:hAnsi="Arial" w:cs="Arial"/>
          <w:sz w:val="24"/>
          <w:szCs w:val="24"/>
        </w:rPr>
        <w:t xml:space="preserve">VDOE </w:t>
      </w:r>
      <w:hyperlink r:id="rId28" w:tgtFrame="_blank" w:history="1">
        <w:r w:rsidRPr="00270BF3">
          <w:rPr>
            <w:rStyle w:val="Hyperlink"/>
            <w:rFonts w:ascii="Arial" w:hAnsi="Arial" w:cs="Arial"/>
            <w:sz w:val="24"/>
            <w:szCs w:val="24"/>
          </w:rPr>
          <w:t>Mathematics Word Wall Cards</w:t>
        </w:r>
      </w:hyperlink>
      <w:r w:rsidRPr="00270BF3">
        <w:rPr>
          <w:rFonts w:ascii="Arial" w:hAnsi="Arial" w:cs="Arial"/>
          <w:sz w:val="24"/>
          <w:szCs w:val="24"/>
        </w:rPr>
        <w:t> </w:t>
      </w:r>
    </w:p>
    <w:p w14:paraId="76BA89A8" w14:textId="62265D0F" w:rsidR="00FC366E" w:rsidRPr="00270BF3" w:rsidRDefault="00FC366E" w:rsidP="00270BF3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sz w:val="24"/>
          <w:szCs w:val="24"/>
        </w:rPr>
      </w:pPr>
      <w:r w:rsidRPr="00270BF3">
        <w:rPr>
          <w:rFonts w:ascii="Arial" w:hAnsi="Arial" w:cs="Arial"/>
          <w:sz w:val="24"/>
          <w:szCs w:val="24"/>
        </w:rPr>
        <w:t xml:space="preserve">Understood </w:t>
      </w:r>
      <w:hyperlink r:id="rId29" w:tgtFrame="_blank" w:history="1">
        <w:r w:rsidRPr="00270BF3">
          <w:rPr>
            <w:rStyle w:val="Hyperlink"/>
            <w:rFonts w:ascii="Arial" w:hAnsi="Arial" w:cs="Arial"/>
            <w:sz w:val="24"/>
            <w:szCs w:val="24"/>
          </w:rPr>
          <w:t>Graphic Organizers for Mathematics</w:t>
        </w:r>
      </w:hyperlink>
      <w:r w:rsidRPr="00270BF3">
        <w:rPr>
          <w:rFonts w:ascii="Arial" w:hAnsi="Arial" w:cs="Arial"/>
          <w:sz w:val="24"/>
          <w:szCs w:val="24"/>
        </w:rPr>
        <w:t> </w:t>
      </w:r>
    </w:p>
    <w:p w14:paraId="46C735CA" w14:textId="7449EE15" w:rsidR="00FC366E" w:rsidRPr="00270BF3" w:rsidRDefault="00FC366E" w:rsidP="00270BF3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sz w:val="24"/>
          <w:szCs w:val="24"/>
        </w:rPr>
      </w:pPr>
      <w:r w:rsidRPr="00270BF3">
        <w:rPr>
          <w:rFonts w:ascii="Arial" w:hAnsi="Arial" w:cs="Arial"/>
          <w:sz w:val="24"/>
          <w:szCs w:val="24"/>
        </w:rPr>
        <w:t xml:space="preserve">Fostering Math Practices </w:t>
      </w:r>
      <w:hyperlink r:id="rId30" w:tgtFrame="_blank" w:history="1">
        <w:r w:rsidRPr="00270BF3">
          <w:rPr>
            <w:rStyle w:val="Hyperlink"/>
            <w:rFonts w:ascii="Arial" w:hAnsi="Arial" w:cs="Arial"/>
            <w:sz w:val="24"/>
            <w:szCs w:val="24"/>
          </w:rPr>
          <w:t>Connecting Representations</w:t>
        </w:r>
      </w:hyperlink>
      <w:r w:rsidRPr="00270BF3">
        <w:rPr>
          <w:rFonts w:ascii="Arial" w:hAnsi="Arial" w:cs="Arial"/>
          <w:sz w:val="24"/>
          <w:szCs w:val="24"/>
        </w:rPr>
        <w:t>  </w:t>
      </w:r>
    </w:p>
    <w:p w14:paraId="30EEE5A6" w14:textId="2EB4FE3B" w:rsidR="00FC366E" w:rsidRDefault="00FC366E" w:rsidP="00270BF3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  <w:sz w:val="24"/>
          <w:szCs w:val="24"/>
        </w:rPr>
      </w:pPr>
      <w:r w:rsidRPr="00270BF3">
        <w:rPr>
          <w:rFonts w:ascii="Arial" w:hAnsi="Arial" w:cs="Arial"/>
          <w:sz w:val="24"/>
          <w:szCs w:val="24"/>
        </w:rPr>
        <w:t xml:space="preserve">Kentucky Center for Mathematics </w:t>
      </w:r>
      <w:hyperlink r:id="rId31" w:tgtFrame="_blank" w:history="1">
        <w:r w:rsidRPr="00270BF3">
          <w:rPr>
            <w:rStyle w:val="Hyperlink"/>
            <w:rFonts w:ascii="Arial" w:hAnsi="Arial" w:cs="Arial"/>
            <w:sz w:val="24"/>
            <w:szCs w:val="24"/>
          </w:rPr>
          <w:t>Math Tools</w:t>
        </w:r>
      </w:hyperlink>
      <w:r w:rsidRPr="00270BF3">
        <w:rPr>
          <w:rFonts w:ascii="Arial" w:hAnsi="Arial" w:cs="Arial"/>
          <w:sz w:val="24"/>
          <w:szCs w:val="24"/>
        </w:rPr>
        <w:t> </w:t>
      </w:r>
    </w:p>
    <w:p w14:paraId="1A88B783" w14:textId="77777777" w:rsidR="002A20EB" w:rsidRPr="002B31B7" w:rsidRDefault="002A20EB" w:rsidP="002A20E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LDA </w:t>
      </w:r>
      <w:hyperlink r:id="rId32" w:history="1">
        <w:r w:rsidRPr="002B31B7">
          <w:rPr>
            <w:rStyle w:val="Hyperlink"/>
            <w:rFonts w:ascii="Arial" w:hAnsi="Arial" w:cs="Arial"/>
            <w:sz w:val="24"/>
            <w:szCs w:val="24"/>
          </w:rPr>
          <w:t>Concrete-Representational-Abstract Approach</w:t>
        </w:r>
      </w:hyperlink>
    </w:p>
    <w:p w14:paraId="10E3396D" w14:textId="392D0D65" w:rsidR="00F40B96" w:rsidRPr="00DC697D" w:rsidRDefault="00F40B96" w:rsidP="004F6BB8">
      <w:pPr>
        <w:pStyle w:val="Heading2"/>
      </w:pPr>
      <w:r w:rsidRPr="00DC697D">
        <w:t>Resources to Extend Learning</w:t>
      </w:r>
      <w:r w:rsidR="009C73FF">
        <w:t>:</w:t>
      </w:r>
    </w:p>
    <w:p w14:paraId="09977F5B" w14:textId="77777777" w:rsidR="000459A6" w:rsidRPr="000459A6" w:rsidRDefault="00CA0423" w:rsidP="000459A6">
      <w:pPr>
        <w:numPr>
          <w:ilvl w:val="0"/>
          <w:numId w:val="44"/>
        </w:numPr>
        <w:spacing w:after="0"/>
        <w:contextualSpacing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33" w:history="1">
        <w:r w:rsidR="000459A6" w:rsidRPr="000459A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Conducting a Task Analysis</w:t>
        </w:r>
      </w:hyperlink>
    </w:p>
    <w:p w14:paraId="13FD6A1A" w14:textId="77777777" w:rsidR="000459A6" w:rsidRPr="000459A6" w:rsidRDefault="00CA0423" w:rsidP="000459A6">
      <w:pPr>
        <w:numPr>
          <w:ilvl w:val="0"/>
          <w:numId w:val="4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hyperlink r:id="rId34" w:history="1">
        <w:r w:rsidR="000459A6" w:rsidRPr="000459A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Intervention Central</w:t>
        </w:r>
      </w:hyperlink>
    </w:p>
    <w:p w14:paraId="65296DA8" w14:textId="3444CD44" w:rsidR="001505A5" w:rsidRPr="00773E16" w:rsidRDefault="001505A5" w:rsidP="00FA69AB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IRIS Center (2013, 2023) </w:t>
      </w:r>
      <w:hyperlink r:id="rId35" w:history="1">
        <w:r w:rsidRPr="001505A5">
          <w:rPr>
            <w:rStyle w:val="Hyperlink"/>
            <w:rFonts w:ascii="Arial" w:hAnsi="Arial" w:cs="Arial"/>
          </w:rPr>
          <w:t>Executive Functions (Part 2): Strategies to Improve Students’ Academic Performance.</w:t>
        </w:r>
      </w:hyperlink>
    </w:p>
    <w:p w14:paraId="724DF5EA" w14:textId="77777777" w:rsidR="00773E16" w:rsidRPr="001505A5" w:rsidRDefault="00773E16" w:rsidP="00773E1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IRIS Center (2005) </w:t>
      </w:r>
      <w:hyperlink r:id="rId36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Providing Instructional Supports: Facilitating the Mastery of New Skills</w:t>
        </w:r>
      </w:hyperlink>
      <w:r>
        <w:rPr>
          <w:rStyle w:val="normaltextrun"/>
          <w:rFonts w:ascii="Arial" w:eastAsiaTheme="majorEastAsia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1DD6E06A" w14:textId="25B10606" w:rsidR="00A31BBE" w:rsidRPr="000459A6" w:rsidRDefault="00CA0423" w:rsidP="000459A6">
      <w:pPr>
        <w:pStyle w:val="ListParagraph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</w:rPr>
      </w:pPr>
      <w:hyperlink r:id="rId37" w:history="1">
        <w:r w:rsidR="00A31BBE" w:rsidRPr="000459A6">
          <w:rPr>
            <w:rStyle w:val="Hyperlink"/>
            <w:rFonts w:ascii="Arial" w:hAnsi="Arial" w:cs="Arial"/>
            <w:sz w:val="24"/>
            <w:szCs w:val="24"/>
          </w:rPr>
          <w:t>High Leverage Practices</w:t>
        </w:r>
      </w:hyperlink>
      <w:r w:rsidR="00A31BBE" w:rsidRPr="000459A6">
        <w:rPr>
          <w:rFonts w:ascii="Arial" w:hAnsi="Arial" w:cs="Arial"/>
          <w:sz w:val="24"/>
          <w:szCs w:val="24"/>
        </w:rPr>
        <w:t xml:space="preserve"> </w:t>
      </w:r>
    </w:p>
    <w:p w14:paraId="3A771156" w14:textId="77777777" w:rsidR="000459A6" w:rsidRPr="000459A6" w:rsidRDefault="00CA0423" w:rsidP="004F6BB8">
      <w:pPr>
        <w:numPr>
          <w:ilvl w:val="0"/>
          <w:numId w:val="44"/>
        </w:numPr>
        <w:contextualSpacing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38" w:history="1">
        <w:r w:rsidR="000459A6" w:rsidRPr="000459A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VDOE K-12 Inclusive Practices Guide</w:t>
        </w:r>
      </w:hyperlink>
    </w:p>
    <w:p w14:paraId="28389D03" w14:textId="1E50EC0F" w:rsidR="009937A8" w:rsidRPr="00DC697D" w:rsidRDefault="009937A8" w:rsidP="004F6BB8">
      <w:pPr>
        <w:pStyle w:val="Heading2"/>
      </w:pPr>
      <w:r w:rsidRPr="5595CBFF">
        <w:t>References</w:t>
      </w:r>
    </w:p>
    <w:p w14:paraId="16DE593F" w14:textId="1479027C" w:rsidR="00515270" w:rsidRPr="00DC697D" w:rsidRDefault="00515270" w:rsidP="00515270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</w:rPr>
      </w:pPr>
      <w:r w:rsidRPr="00DC697D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Aceves, T. C.</w:t>
      </w:r>
      <w:r w:rsidR="004F6BB8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, &amp; </w:t>
      </w:r>
      <w:r w:rsidRPr="00DC697D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Kennedy, M. J. (Eds.) (2024, February). </w:t>
      </w:r>
      <w:r w:rsidRPr="00DC697D">
        <w:rPr>
          <w:rStyle w:val="normaltextrun"/>
          <w:rFonts w:ascii="Arial" w:eastAsiaTheme="majorEastAsia" w:hAnsi="Arial" w:cs="Arial"/>
          <w:i/>
          <w:iCs/>
          <w:color w:val="000000"/>
          <w:shd w:val="clear" w:color="auto" w:fill="FFFFFF"/>
        </w:rPr>
        <w:t>High-leverage practices for students with disabilities. 2nd edition</w:t>
      </w:r>
      <w:r w:rsidRPr="00DC697D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. Arlington, VA: Council for Exceptional Children and CEEDAR Center. </w:t>
      </w:r>
      <w:r w:rsidRPr="00DC697D">
        <w:rPr>
          <w:rStyle w:val="eop"/>
          <w:rFonts w:ascii="Arial" w:hAnsi="Arial" w:cs="Arial"/>
          <w:color w:val="000000"/>
        </w:rPr>
        <w:t> </w:t>
      </w:r>
    </w:p>
    <w:p w14:paraId="336E9730" w14:textId="4212C80D" w:rsidR="008D4E85" w:rsidRPr="00DC697D" w:rsidRDefault="008D4E85" w:rsidP="008D4E8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C697D">
        <w:rPr>
          <w:rFonts w:ascii="Arial" w:hAnsi="Arial" w:cs="Arial"/>
          <w:sz w:val="24"/>
          <w:szCs w:val="24"/>
        </w:rPr>
        <w:t>Archer, A. L., &amp; Hughes, C. A. (2011). Explicit instruction: Effective and efficient teaching. New York: Guilford Press.</w:t>
      </w:r>
    </w:p>
    <w:p w14:paraId="7B2ADCAA" w14:textId="62DF7AF3" w:rsidR="00F82BE6" w:rsidRPr="00DC697D" w:rsidRDefault="00F82BE6" w:rsidP="008D4E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C697D">
        <w:rPr>
          <w:rStyle w:val="normaltextrun"/>
          <w:rFonts w:ascii="Arial" w:eastAsiaTheme="majorEastAsia" w:hAnsi="Arial" w:cs="Arial"/>
        </w:rPr>
        <w:t xml:space="preserve">CEEDAR Center (2024). </w:t>
      </w:r>
      <w:r w:rsidRPr="00DC697D">
        <w:rPr>
          <w:rStyle w:val="normaltextrun"/>
          <w:rFonts w:ascii="Arial" w:eastAsiaTheme="majorEastAsia" w:hAnsi="Arial" w:cs="Arial"/>
          <w:i/>
          <w:iCs/>
        </w:rPr>
        <w:t>High-leverage practices self-assessment tool</w:t>
      </w:r>
      <w:r w:rsidRPr="00DC697D">
        <w:rPr>
          <w:rStyle w:val="normaltextrun"/>
          <w:rFonts w:ascii="Arial" w:eastAsiaTheme="majorEastAsia" w:hAnsi="Arial" w:cs="Arial"/>
        </w:rPr>
        <w:t>.  Retrieved from</w:t>
      </w:r>
      <w:r w:rsidR="004F6BB8">
        <w:rPr>
          <w:rStyle w:val="normaltextrun"/>
          <w:rFonts w:ascii="Arial" w:eastAsiaTheme="majorEastAsia" w:hAnsi="Arial" w:cs="Arial"/>
        </w:rPr>
        <w:tab/>
      </w:r>
      <w:hyperlink r:id="rId39" w:history="1">
        <w:r w:rsidR="004F6BB8" w:rsidRPr="003E6605">
          <w:rPr>
            <w:rStyle w:val="Hyperlink"/>
            <w:rFonts w:ascii="Arial" w:eastAsiaTheme="majorEastAsia" w:hAnsi="Arial" w:cs="Arial"/>
          </w:rPr>
          <w:t>https://ceedar.education.ufl.edu/high-leverage-practices/</w:t>
        </w:r>
      </w:hyperlink>
      <w:r w:rsidRPr="00DC697D">
        <w:rPr>
          <w:rStyle w:val="eop"/>
          <w:rFonts w:ascii="Arial" w:hAnsi="Arial" w:cs="Arial"/>
        </w:rPr>
        <w:t> </w:t>
      </w:r>
    </w:p>
    <w:p w14:paraId="0DA32497" w14:textId="6A2AFB21" w:rsidR="00495A1A" w:rsidRDefault="00495A1A" w:rsidP="008D4E8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95A1A">
        <w:rPr>
          <w:rFonts w:ascii="Arial" w:hAnsi="Arial" w:cs="Arial"/>
          <w:sz w:val="24"/>
          <w:szCs w:val="24"/>
        </w:rPr>
        <w:t>Hashey, A. I., Kaczorowski, T. L., &amp; DiCesare, D. M. (2020). High-Leverage Practices in Special Education, Guide 4. Council for Exceptional Children.</w:t>
      </w:r>
    </w:p>
    <w:p w14:paraId="74735744" w14:textId="77777777" w:rsidR="00171722" w:rsidRPr="00171722" w:rsidRDefault="00171722" w:rsidP="0017172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171722">
        <w:rPr>
          <w:rFonts w:ascii="Arial" w:hAnsi="Arial" w:cs="Arial"/>
          <w:sz w:val="24"/>
          <w:szCs w:val="24"/>
        </w:rPr>
        <w:t>The IRIS Center. (2013, 2023). </w:t>
      </w:r>
      <w:r w:rsidRPr="00171722">
        <w:rPr>
          <w:rFonts w:ascii="Arial" w:hAnsi="Arial" w:cs="Arial"/>
          <w:i/>
          <w:iCs/>
          <w:sz w:val="24"/>
          <w:szCs w:val="24"/>
        </w:rPr>
        <w:t>Executive Functions (Part 2): Strategies to Improve Students’ Academic Performance</w:t>
      </w:r>
      <w:r w:rsidRPr="00171722">
        <w:rPr>
          <w:rFonts w:ascii="Arial" w:hAnsi="Arial" w:cs="Arial"/>
          <w:sz w:val="24"/>
          <w:szCs w:val="24"/>
        </w:rPr>
        <w:t>. Retrieved from </w:t>
      </w:r>
      <w:hyperlink r:id="rId40" w:anchor="content" w:tgtFrame="_blank" w:history="1">
        <w:r w:rsidRPr="00171722">
          <w:rPr>
            <w:rStyle w:val="Hyperlink"/>
            <w:rFonts w:ascii="Arial" w:hAnsi="Arial" w:cs="Arial"/>
            <w:sz w:val="24"/>
            <w:szCs w:val="24"/>
          </w:rPr>
          <w:t>https://iris.peabody.vanderbilt.edu/module/ef2/</w:t>
        </w:r>
      </w:hyperlink>
    </w:p>
    <w:p w14:paraId="6EFCB2E4" w14:textId="73E2F436" w:rsidR="00773E16" w:rsidRDefault="00773E16" w:rsidP="0017172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773E16">
        <w:rPr>
          <w:rFonts w:ascii="Arial" w:hAnsi="Arial" w:cs="Arial"/>
          <w:sz w:val="24"/>
          <w:szCs w:val="24"/>
        </w:rPr>
        <w:t>The IRIS Center. (2005). </w:t>
      </w:r>
      <w:r w:rsidRPr="00773E16">
        <w:rPr>
          <w:rFonts w:ascii="Arial" w:hAnsi="Arial" w:cs="Arial"/>
          <w:i/>
          <w:iCs/>
          <w:sz w:val="24"/>
          <w:szCs w:val="24"/>
        </w:rPr>
        <w:t>Providing instructional supports: Facilitating mastery of new skills</w:t>
      </w:r>
      <w:r w:rsidRPr="00773E16">
        <w:rPr>
          <w:rFonts w:ascii="Arial" w:hAnsi="Arial" w:cs="Arial"/>
          <w:sz w:val="24"/>
          <w:szCs w:val="24"/>
        </w:rPr>
        <w:t>. Retrieved from </w:t>
      </w:r>
      <w:hyperlink r:id="rId41" w:anchor="content" w:tgtFrame="_blank" w:history="1">
        <w:r w:rsidRPr="00773E16">
          <w:rPr>
            <w:rStyle w:val="Hyperlink"/>
            <w:rFonts w:ascii="Arial" w:hAnsi="Arial" w:cs="Arial"/>
            <w:sz w:val="24"/>
            <w:szCs w:val="24"/>
          </w:rPr>
          <w:t>https://iris.peabody.vanderbilt.edu/module/sca/</w:t>
        </w:r>
      </w:hyperlink>
    </w:p>
    <w:p w14:paraId="64BD39FB" w14:textId="17A6A460" w:rsidR="00D3207C" w:rsidRDefault="00D3207C" w:rsidP="00171722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 to Literacy (2</w:t>
      </w:r>
      <w:r w:rsidR="00E0655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15, June 18). </w:t>
      </w:r>
      <w:r w:rsidRPr="00D3207C">
        <w:rPr>
          <w:rFonts w:ascii="Arial" w:hAnsi="Arial" w:cs="Arial"/>
          <w:i/>
          <w:iCs/>
          <w:sz w:val="24"/>
          <w:szCs w:val="24"/>
        </w:rPr>
        <w:t xml:space="preserve">Gradual release of responsibility I </w:t>
      </w:r>
      <w:proofErr w:type="spellStart"/>
      <w:r w:rsidRPr="00D3207C">
        <w:rPr>
          <w:rFonts w:ascii="Arial" w:hAnsi="Arial" w:cs="Arial"/>
          <w:i/>
          <w:iCs/>
          <w:sz w:val="24"/>
          <w:szCs w:val="24"/>
        </w:rPr>
        <w:t>we</w:t>
      </w:r>
      <w:proofErr w:type="spellEnd"/>
      <w:r w:rsidRPr="00D3207C">
        <w:rPr>
          <w:rFonts w:ascii="Arial" w:hAnsi="Arial" w:cs="Arial"/>
          <w:i/>
          <w:iCs/>
          <w:sz w:val="24"/>
          <w:szCs w:val="24"/>
        </w:rPr>
        <w:t xml:space="preserve"> you</w:t>
      </w:r>
      <w:r>
        <w:rPr>
          <w:rFonts w:ascii="Arial" w:hAnsi="Arial" w:cs="Arial"/>
          <w:sz w:val="24"/>
          <w:szCs w:val="24"/>
        </w:rPr>
        <w:t xml:space="preserve">. [Video]. YouTube. </w:t>
      </w:r>
      <w:hyperlink r:id="rId42" w:history="1">
        <w:r w:rsidRPr="00406DD5">
          <w:rPr>
            <w:rStyle w:val="Hyperlink"/>
            <w:rFonts w:ascii="Arial" w:hAnsi="Arial" w:cs="Arial"/>
            <w:sz w:val="24"/>
            <w:szCs w:val="24"/>
          </w:rPr>
          <w:t>https://www.youtube.com/watch?v=KJjEORNVZkM</w:t>
        </w:r>
      </w:hyperlink>
    </w:p>
    <w:p w14:paraId="74802EC2" w14:textId="7367E721" w:rsidR="00576F10" w:rsidRDefault="00576F10" w:rsidP="00A63A4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576F10">
        <w:rPr>
          <w:rFonts w:ascii="Arial" w:hAnsi="Arial" w:cs="Arial"/>
          <w:sz w:val="24"/>
          <w:szCs w:val="24"/>
        </w:rPr>
        <w:t xml:space="preserve">Kennedy, M. J., Romig, J.E., &amp; Peeples, K. (2021). HLP 15: Use Scaffolded Supports. </w:t>
      </w:r>
      <w:hyperlink r:id="rId43" w:history="1">
        <w:r w:rsidRPr="00406DD5">
          <w:rPr>
            <w:rStyle w:val="Hyperlink"/>
            <w:rFonts w:ascii="Arial" w:hAnsi="Arial" w:cs="Arial"/>
            <w:sz w:val="24"/>
            <w:szCs w:val="24"/>
          </w:rPr>
          <w:t>https://highleveragepractices.org/hlp</w:t>
        </w:r>
      </w:hyperlink>
      <w:r w:rsidRPr="00576F10">
        <w:rPr>
          <w:rFonts w:ascii="Arial" w:hAnsi="Arial" w:cs="Arial"/>
          <w:sz w:val="24"/>
          <w:szCs w:val="24"/>
        </w:rPr>
        <w:t>...</w:t>
      </w:r>
    </w:p>
    <w:p w14:paraId="290F58BE" w14:textId="7EAE0198" w:rsidR="00F82BE6" w:rsidRPr="004F6BB8" w:rsidRDefault="00F82BE6" w:rsidP="00A63A47">
      <w:pPr>
        <w:spacing w:after="0"/>
        <w:ind w:left="720" w:hanging="720"/>
        <w:rPr>
          <w:rFonts w:ascii="Arial" w:hAnsi="Arial" w:cs="Arial"/>
          <w:i/>
          <w:sz w:val="24"/>
          <w:szCs w:val="24"/>
        </w:rPr>
      </w:pPr>
      <w:r w:rsidRPr="004F6BB8">
        <w:rPr>
          <w:rFonts w:ascii="Arial" w:hAnsi="Arial" w:cs="Arial"/>
          <w:sz w:val="24"/>
          <w:szCs w:val="24"/>
        </w:rPr>
        <w:t xml:space="preserve">McLeskey, J. (Ed.). (2019). </w:t>
      </w:r>
      <w:r w:rsidRPr="004F6BB8">
        <w:rPr>
          <w:rFonts w:ascii="Arial" w:hAnsi="Arial" w:cs="Arial"/>
          <w:i/>
          <w:sz w:val="24"/>
          <w:szCs w:val="24"/>
        </w:rPr>
        <w:t>High leverage practices for inclusive classrooms</w:t>
      </w:r>
      <w:r w:rsidRPr="004F6BB8">
        <w:rPr>
          <w:rFonts w:ascii="Arial" w:hAnsi="Arial" w:cs="Arial"/>
          <w:sz w:val="24"/>
          <w:szCs w:val="24"/>
        </w:rPr>
        <w:t xml:space="preserve">. New York: Routledge. </w:t>
      </w:r>
    </w:p>
    <w:p w14:paraId="60EFC4B6" w14:textId="78A0D30F" w:rsidR="00352CA1" w:rsidRPr="004F6BB8" w:rsidRDefault="00352CA1" w:rsidP="004F6BB8">
      <w:pPr>
        <w:ind w:left="720"/>
        <w:rPr>
          <w:rFonts w:ascii="Arial" w:hAnsi="Arial" w:cs="Arial"/>
          <w:sz w:val="24"/>
          <w:szCs w:val="24"/>
        </w:rPr>
      </w:pPr>
      <w:r w:rsidRPr="004F6BB8">
        <w:rPr>
          <w:rFonts w:ascii="Arial" w:hAnsi="Arial" w:cs="Arial"/>
          <w:sz w:val="24"/>
          <w:szCs w:val="24"/>
        </w:rPr>
        <w:t xml:space="preserve">Pennsylvania Department of Education E-Media Workshop (2012, September 17).  </w:t>
      </w:r>
      <w:r w:rsidRPr="004F6BB8">
        <w:rPr>
          <w:rFonts w:ascii="Arial" w:hAnsi="Arial" w:cs="Arial"/>
          <w:i/>
          <w:iCs/>
          <w:sz w:val="24"/>
          <w:szCs w:val="24"/>
        </w:rPr>
        <w:t>Teaching matters:  Scaffolds.</w:t>
      </w:r>
      <w:r w:rsidRPr="004F6BB8">
        <w:rPr>
          <w:rFonts w:ascii="Arial" w:hAnsi="Arial" w:cs="Arial"/>
          <w:sz w:val="24"/>
          <w:szCs w:val="24"/>
        </w:rPr>
        <w:t xml:space="preserve"> [Video]. YouTube. </w:t>
      </w:r>
      <w:hyperlink r:id="rId44" w:history="1">
        <w:r w:rsidRPr="004F6BB8">
          <w:rPr>
            <w:rStyle w:val="Hyperlink"/>
            <w:rFonts w:ascii="Arial" w:hAnsi="Arial" w:cs="Arial"/>
            <w:sz w:val="24"/>
            <w:szCs w:val="24"/>
          </w:rPr>
          <w:t>https://www.youtube.com/watch?v=9gNjGD_W3dM</w:t>
        </w:r>
      </w:hyperlink>
    </w:p>
    <w:p w14:paraId="518992AD" w14:textId="77777777" w:rsidR="00F82BE6" w:rsidRDefault="00F82BE6" w:rsidP="00F82BE6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49B27F38" w14:textId="7B80DCD6" w:rsidR="004A11D1" w:rsidRPr="00BB18EE" w:rsidRDefault="004A11D1" w:rsidP="004F6BB8">
      <w:pPr>
        <w:pStyle w:val="Heading2"/>
      </w:pPr>
      <w:r w:rsidRPr="5595CBFF">
        <w:t xml:space="preserve">For additional HLP Highlight Tools, go to </w:t>
      </w:r>
      <w:bookmarkStart w:id="0" w:name="_Int_PB8AOMjU"/>
      <w:r>
        <w:rPr>
          <w:rFonts w:asciiTheme="majorHAnsi" w:hAnsiTheme="majorHAnsi" w:cstheme="majorBidi"/>
          <w:color w:val="2F5496" w:themeColor="accent1" w:themeShade="BF"/>
          <w:sz w:val="26"/>
          <w:szCs w:val="26"/>
        </w:rPr>
        <w:fldChar w:fldCharType="begin"/>
      </w:r>
      <w:r>
        <w:instrText>HYPERLINK "https://ttaconline.org/Resource/JWHaEa5BS75BpXRi_D6u2A/Resource-hlp-highlight-tools-1-2-3-4-5-6-7-8-9-10-11-12-13-14-15-16-17-18-19-20-21-22" \h</w:instrText>
      </w:r>
      <w:r>
        <w:rPr>
          <w:rFonts w:asciiTheme="majorHAnsi" w:hAnsiTheme="majorHAnsi" w:cstheme="majorBidi"/>
          <w:color w:val="2F5496" w:themeColor="accent1" w:themeShade="BF"/>
          <w:sz w:val="26"/>
          <w:szCs w:val="26"/>
        </w:rPr>
        <w:fldChar w:fldCharType="separate"/>
      </w:r>
      <w:r w:rsidRPr="5595CBFF">
        <w:rPr>
          <w:rStyle w:val="Hyperlink"/>
        </w:rPr>
        <w:t>TTAC</w:t>
      </w:r>
      <w:r>
        <w:rPr>
          <w:rStyle w:val="Hyperlink"/>
        </w:rPr>
        <w:fldChar w:fldCharType="end"/>
      </w:r>
      <w:bookmarkEnd w:id="0"/>
      <w:r w:rsidRPr="5595CBFF">
        <w:rPr>
          <w:rStyle w:val="Hyperlink"/>
        </w:rPr>
        <w:t xml:space="preserve"> Online</w:t>
      </w:r>
      <w:r w:rsidRPr="5595CBFF">
        <w:t xml:space="preserve"> </w:t>
      </w:r>
    </w:p>
    <w:p w14:paraId="5FC76261" w14:textId="77777777" w:rsidR="004A11D1" w:rsidRPr="00BB18EE" w:rsidRDefault="004A11D1" w:rsidP="004A11D1">
      <w:pPr>
        <w:pStyle w:val="Footer"/>
        <w:rPr>
          <w:rFonts w:ascii="Arial" w:hAnsi="Arial" w:cs="Arial"/>
          <w:sz w:val="24"/>
          <w:szCs w:val="24"/>
        </w:rPr>
      </w:pPr>
      <w:r w:rsidRPr="00BB18EE">
        <w:rPr>
          <w:rFonts w:ascii="Arial" w:hAnsi="Arial" w:cs="Arial"/>
          <w:sz w:val="24"/>
          <w:szCs w:val="24"/>
        </w:rPr>
        <w:t xml:space="preserve">For information about TTAC Region 4, go to </w:t>
      </w:r>
      <w:hyperlink r:id="rId45" w:history="1">
        <w:r w:rsidRPr="00BB18EE">
          <w:rPr>
            <w:rStyle w:val="Hyperlink"/>
            <w:rFonts w:ascii="Arial" w:hAnsi="Arial" w:cs="Arial"/>
            <w:sz w:val="24"/>
            <w:szCs w:val="24"/>
          </w:rPr>
          <w:t>https://ttac.gmu.edu/</w:t>
        </w:r>
      </w:hyperlink>
      <w:r w:rsidRPr="00BB18EE">
        <w:rPr>
          <w:rFonts w:ascii="Arial" w:hAnsi="Arial" w:cs="Arial"/>
          <w:sz w:val="24"/>
          <w:szCs w:val="24"/>
        </w:rPr>
        <w:t>.</w:t>
      </w:r>
    </w:p>
    <w:p w14:paraId="789AF7D9" w14:textId="79DDB696" w:rsidR="00DB25F0" w:rsidRPr="00DB25F0" w:rsidRDefault="00DB25F0" w:rsidP="00DB25F0">
      <w:pPr>
        <w:widowControl w:val="0"/>
        <w:rPr>
          <w:rFonts w:ascii="Times New Roman" w:hAnsi="Times New Roman" w:cs="Times New Roman"/>
        </w:rPr>
      </w:pPr>
    </w:p>
    <w:sectPr w:rsidR="00DB25F0" w:rsidRPr="00DB25F0" w:rsidSect="00340A5D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4621" w14:textId="77777777" w:rsidR="00CA0423" w:rsidRDefault="00CA0423" w:rsidP="006C5183">
      <w:pPr>
        <w:spacing w:after="0" w:line="240" w:lineRule="auto"/>
      </w:pPr>
      <w:r>
        <w:separator/>
      </w:r>
    </w:p>
  </w:endnote>
  <w:endnote w:type="continuationSeparator" w:id="0">
    <w:p w14:paraId="2152933F" w14:textId="77777777" w:rsidR="00CA0423" w:rsidRDefault="00CA0423" w:rsidP="006C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EEE0" w14:textId="77777777" w:rsidR="003D5BB3" w:rsidRDefault="003D5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8195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4979B" w14:textId="77777777" w:rsidR="004A11D1" w:rsidRDefault="00C473C9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7614536" w14:textId="4A85FCB1" w:rsidR="00C473C9" w:rsidRDefault="004A11D1">
            <w:pPr>
              <w:pStyle w:val="Footer"/>
              <w:jc w:val="right"/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9CB06B3" wp14:editId="27C280A1">
                  <wp:extent cx="5943600" cy="301625"/>
                  <wp:effectExtent l="0" t="0" r="0" b="317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5CDD" w14:textId="77777777" w:rsidR="003D5BB3" w:rsidRDefault="003D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A56D" w14:textId="77777777" w:rsidR="00CA0423" w:rsidRDefault="00CA0423" w:rsidP="006C5183">
      <w:pPr>
        <w:spacing w:after="0" w:line="240" w:lineRule="auto"/>
      </w:pPr>
      <w:r>
        <w:separator/>
      </w:r>
    </w:p>
  </w:footnote>
  <w:footnote w:type="continuationSeparator" w:id="0">
    <w:p w14:paraId="2A0B929B" w14:textId="77777777" w:rsidR="00CA0423" w:rsidRDefault="00CA0423" w:rsidP="006C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4423" w14:textId="77777777" w:rsidR="003D5BB3" w:rsidRDefault="003D5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F7A6" w14:textId="77777777" w:rsidR="003D5BB3" w:rsidRDefault="003D5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893D" w14:textId="77777777" w:rsidR="003D5BB3" w:rsidRDefault="003D5B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x6srSpIYJqH5m" int2:id="fQGlIXsG">
      <int2:state int2:value="Rejected" int2:type="AugLoop_Text_Critique"/>
    </int2:textHash>
    <int2:textHash int2:hashCode="1SRKMxqtKQ+STt" int2:id="lD6lHVtB">
      <int2:state int2:value="Rejected" int2:type="AugLoop_Text_Critique"/>
    </int2:textHash>
    <int2:bookmark int2:bookmarkName="_Int_PB8AOMjU" int2:invalidationBookmarkName="" int2:hashCode="DyUi3+8YpnE7Td" int2:id="SyKrSeyR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E68"/>
    <w:multiLevelType w:val="hybridMultilevel"/>
    <w:tmpl w:val="D2209EEA"/>
    <w:lvl w:ilvl="0" w:tplc="E814D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778B1"/>
    <w:multiLevelType w:val="hybridMultilevel"/>
    <w:tmpl w:val="CF327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329F"/>
    <w:multiLevelType w:val="hybridMultilevel"/>
    <w:tmpl w:val="5E86CA68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107C4"/>
    <w:multiLevelType w:val="hybridMultilevel"/>
    <w:tmpl w:val="2AE01E5E"/>
    <w:lvl w:ilvl="0" w:tplc="1E088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3755"/>
    <w:multiLevelType w:val="hybridMultilevel"/>
    <w:tmpl w:val="F8661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654C7"/>
    <w:multiLevelType w:val="hybridMultilevel"/>
    <w:tmpl w:val="317A70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04555"/>
    <w:multiLevelType w:val="hybridMultilevel"/>
    <w:tmpl w:val="395C090E"/>
    <w:lvl w:ilvl="0" w:tplc="02B07A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97EF0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C2F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7266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546D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DA93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A62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037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8E23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42E00"/>
    <w:multiLevelType w:val="hybridMultilevel"/>
    <w:tmpl w:val="07D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D3ACB"/>
    <w:multiLevelType w:val="hybridMultilevel"/>
    <w:tmpl w:val="74CAE7DA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D68A4"/>
    <w:multiLevelType w:val="hybridMultilevel"/>
    <w:tmpl w:val="62D86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D26E9"/>
    <w:multiLevelType w:val="hybridMultilevel"/>
    <w:tmpl w:val="F086EBA8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A27E5"/>
    <w:multiLevelType w:val="hybridMultilevel"/>
    <w:tmpl w:val="7700A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5E2F"/>
    <w:multiLevelType w:val="hybridMultilevel"/>
    <w:tmpl w:val="C7208F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B33E1"/>
    <w:multiLevelType w:val="hybridMultilevel"/>
    <w:tmpl w:val="459E3C9E"/>
    <w:lvl w:ilvl="0" w:tplc="2AD47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A65D14"/>
    <w:multiLevelType w:val="hybridMultilevel"/>
    <w:tmpl w:val="22C68D46"/>
    <w:lvl w:ilvl="0" w:tplc="E814D1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463893"/>
    <w:multiLevelType w:val="hybridMultilevel"/>
    <w:tmpl w:val="52B0B0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55D42"/>
    <w:multiLevelType w:val="hybridMultilevel"/>
    <w:tmpl w:val="0C9E6AB2"/>
    <w:lvl w:ilvl="0" w:tplc="D2A6D726">
      <w:start w:val="1"/>
      <w:numFmt w:val="bullet"/>
      <w:lvlText w:val=""/>
      <w:lvlJc w:val="righ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CA6F66"/>
    <w:multiLevelType w:val="hybridMultilevel"/>
    <w:tmpl w:val="ACD4F5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50B7D"/>
    <w:multiLevelType w:val="hybridMultilevel"/>
    <w:tmpl w:val="C07CD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C0F68"/>
    <w:multiLevelType w:val="hybridMultilevel"/>
    <w:tmpl w:val="88B07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17F38"/>
    <w:multiLevelType w:val="hybridMultilevel"/>
    <w:tmpl w:val="DA0CBF56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A753A"/>
    <w:multiLevelType w:val="hybridMultilevel"/>
    <w:tmpl w:val="0E32D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52E01"/>
    <w:multiLevelType w:val="hybridMultilevel"/>
    <w:tmpl w:val="C160075C"/>
    <w:lvl w:ilvl="0" w:tplc="A65C93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41AD"/>
    <w:multiLevelType w:val="hybridMultilevel"/>
    <w:tmpl w:val="B78E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93527"/>
    <w:multiLevelType w:val="hybridMultilevel"/>
    <w:tmpl w:val="B5DE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06298"/>
    <w:multiLevelType w:val="hybridMultilevel"/>
    <w:tmpl w:val="1A462FA0"/>
    <w:lvl w:ilvl="0" w:tplc="E814D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37210"/>
    <w:multiLevelType w:val="hybridMultilevel"/>
    <w:tmpl w:val="31EA4EEA"/>
    <w:lvl w:ilvl="0" w:tplc="EF6C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8733D"/>
    <w:multiLevelType w:val="hybridMultilevel"/>
    <w:tmpl w:val="8C0C4D00"/>
    <w:lvl w:ilvl="0" w:tplc="D2A6D726">
      <w:start w:val="1"/>
      <w:numFmt w:val="bullet"/>
      <w:lvlText w:val=""/>
      <w:lvlJc w:val="righ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8A4FDA"/>
    <w:multiLevelType w:val="hybridMultilevel"/>
    <w:tmpl w:val="3508E6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D76B6B"/>
    <w:multiLevelType w:val="hybridMultilevel"/>
    <w:tmpl w:val="15A6CF9A"/>
    <w:lvl w:ilvl="0" w:tplc="0192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D572E"/>
    <w:multiLevelType w:val="hybridMultilevel"/>
    <w:tmpl w:val="4CF27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D5EA8"/>
    <w:multiLevelType w:val="hybridMultilevel"/>
    <w:tmpl w:val="38EA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951A0"/>
    <w:multiLevelType w:val="hybridMultilevel"/>
    <w:tmpl w:val="60C6158E"/>
    <w:lvl w:ilvl="0" w:tplc="E814D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A16BA"/>
    <w:multiLevelType w:val="hybridMultilevel"/>
    <w:tmpl w:val="2BDCF412"/>
    <w:lvl w:ilvl="0" w:tplc="E814D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25CA9"/>
    <w:multiLevelType w:val="hybridMultilevel"/>
    <w:tmpl w:val="1E4CAA96"/>
    <w:lvl w:ilvl="0" w:tplc="E814D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EB7CF0"/>
    <w:multiLevelType w:val="hybridMultilevel"/>
    <w:tmpl w:val="88465CDA"/>
    <w:lvl w:ilvl="0" w:tplc="7B747B78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1584DA3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9E7D4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23C77F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4C891C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844B59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938EE3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00A10B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5B32E7F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5329090F"/>
    <w:multiLevelType w:val="hybridMultilevel"/>
    <w:tmpl w:val="38AEE866"/>
    <w:lvl w:ilvl="0" w:tplc="D2A6D726">
      <w:start w:val="1"/>
      <w:numFmt w:val="bullet"/>
      <w:lvlText w:val=""/>
      <w:lvlJc w:val="righ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8A259E"/>
    <w:multiLevelType w:val="hybridMultilevel"/>
    <w:tmpl w:val="CA62A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063EA"/>
    <w:multiLevelType w:val="hybridMultilevel"/>
    <w:tmpl w:val="739CA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36BA2"/>
    <w:multiLevelType w:val="hybridMultilevel"/>
    <w:tmpl w:val="DA56C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84FE3"/>
    <w:multiLevelType w:val="hybridMultilevel"/>
    <w:tmpl w:val="E5CA270C"/>
    <w:lvl w:ilvl="0" w:tplc="856E3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71048"/>
    <w:multiLevelType w:val="hybridMultilevel"/>
    <w:tmpl w:val="8AB22FA2"/>
    <w:lvl w:ilvl="0" w:tplc="E814D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360381"/>
    <w:multiLevelType w:val="hybridMultilevel"/>
    <w:tmpl w:val="87B8185A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956ED"/>
    <w:multiLevelType w:val="hybridMultilevel"/>
    <w:tmpl w:val="033EBEE6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50A92"/>
    <w:multiLevelType w:val="hybridMultilevel"/>
    <w:tmpl w:val="D5A46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2048CD"/>
    <w:multiLevelType w:val="hybridMultilevel"/>
    <w:tmpl w:val="20081CA6"/>
    <w:lvl w:ilvl="0" w:tplc="5346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D7274"/>
    <w:multiLevelType w:val="hybridMultilevel"/>
    <w:tmpl w:val="3A6CA6E6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11"/>
  </w:num>
  <w:num w:numId="5">
    <w:abstractNumId w:val="21"/>
  </w:num>
  <w:num w:numId="6">
    <w:abstractNumId w:val="22"/>
  </w:num>
  <w:num w:numId="7">
    <w:abstractNumId w:val="18"/>
  </w:num>
  <w:num w:numId="8">
    <w:abstractNumId w:val="7"/>
  </w:num>
  <w:num w:numId="9">
    <w:abstractNumId w:val="23"/>
  </w:num>
  <w:num w:numId="10">
    <w:abstractNumId w:val="24"/>
  </w:num>
  <w:num w:numId="11">
    <w:abstractNumId w:val="31"/>
  </w:num>
  <w:num w:numId="12">
    <w:abstractNumId w:val="26"/>
  </w:num>
  <w:num w:numId="13">
    <w:abstractNumId w:val="4"/>
  </w:num>
  <w:num w:numId="14">
    <w:abstractNumId w:val="39"/>
  </w:num>
  <w:num w:numId="15">
    <w:abstractNumId w:val="37"/>
  </w:num>
  <w:num w:numId="16">
    <w:abstractNumId w:val="36"/>
  </w:num>
  <w:num w:numId="17">
    <w:abstractNumId w:val="20"/>
  </w:num>
  <w:num w:numId="18">
    <w:abstractNumId w:val="42"/>
  </w:num>
  <w:num w:numId="19">
    <w:abstractNumId w:val="16"/>
  </w:num>
  <w:num w:numId="20">
    <w:abstractNumId w:val="27"/>
  </w:num>
  <w:num w:numId="21">
    <w:abstractNumId w:val="43"/>
  </w:num>
  <w:num w:numId="22">
    <w:abstractNumId w:val="10"/>
  </w:num>
  <w:num w:numId="23">
    <w:abstractNumId w:val="6"/>
  </w:num>
  <w:num w:numId="24">
    <w:abstractNumId w:val="35"/>
  </w:num>
  <w:num w:numId="25">
    <w:abstractNumId w:val="44"/>
  </w:num>
  <w:num w:numId="26">
    <w:abstractNumId w:val="15"/>
  </w:num>
  <w:num w:numId="27">
    <w:abstractNumId w:val="8"/>
  </w:num>
  <w:num w:numId="28">
    <w:abstractNumId w:val="1"/>
  </w:num>
  <w:num w:numId="29">
    <w:abstractNumId w:val="19"/>
  </w:num>
  <w:num w:numId="30">
    <w:abstractNumId w:val="17"/>
  </w:num>
  <w:num w:numId="31">
    <w:abstractNumId w:val="5"/>
  </w:num>
  <w:num w:numId="32">
    <w:abstractNumId w:val="46"/>
  </w:num>
  <w:num w:numId="33">
    <w:abstractNumId w:val="28"/>
  </w:num>
  <w:num w:numId="34">
    <w:abstractNumId w:val="2"/>
  </w:num>
  <w:num w:numId="35">
    <w:abstractNumId w:val="41"/>
  </w:num>
  <w:num w:numId="36">
    <w:abstractNumId w:val="3"/>
  </w:num>
  <w:num w:numId="37">
    <w:abstractNumId w:val="14"/>
  </w:num>
  <w:num w:numId="38">
    <w:abstractNumId w:val="34"/>
  </w:num>
  <w:num w:numId="39">
    <w:abstractNumId w:val="0"/>
  </w:num>
  <w:num w:numId="40">
    <w:abstractNumId w:val="29"/>
  </w:num>
  <w:num w:numId="41">
    <w:abstractNumId w:val="32"/>
  </w:num>
  <w:num w:numId="42">
    <w:abstractNumId w:val="25"/>
  </w:num>
  <w:num w:numId="43">
    <w:abstractNumId w:val="33"/>
  </w:num>
  <w:num w:numId="44">
    <w:abstractNumId w:val="13"/>
  </w:num>
  <w:num w:numId="45">
    <w:abstractNumId w:val="45"/>
  </w:num>
  <w:num w:numId="46">
    <w:abstractNumId w:val="40"/>
  </w:num>
  <w:num w:numId="47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83"/>
    <w:rsid w:val="0001672B"/>
    <w:rsid w:val="000344ED"/>
    <w:rsid w:val="00043E4D"/>
    <w:rsid w:val="000459A6"/>
    <w:rsid w:val="00062F53"/>
    <w:rsid w:val="000769F2"/>
    <w:rsid w:val="00087620"/>
    <w:rsid w:val="000A786A"/>
    <w:rsid w:val="000B55A7"/>
    <w:rsid w:val="000C585B"/>
    <w:rsid w:val="000C7941"/>
    <w:rsid w:val="000E042C"/>
    <w:rsid w:val="000E514C"/>
    <w:rsid w:val="000F788D"/>
    <w:rsid w:val="00103566"/>
    <w:rsid w:val="0010508A"/>
    <w:rsid w:val="001243F2"/>
    <w:rsid w:val="001378DD"/>
    <w:rsid w:val="00144281"/>
    <w:rsid w:val="001505A5"/>
    <w:rsid w:val="00151269"/>
    <w:rsid w:val="00153F9A"/>
    <w:rsid w:val="001546FD"/>
    <w:rsid w:val="00157C09"/>
    <w:rsid w:val="001609C0"/>
    <w:rsid w:val="00171722"/>
    <w:rsid w:val="001730AA"/>
    <w:rsid w:val="00175665"/>
    <w:rsid w:val="001760D1"/>
    <w:rsid w:val="001850C4"/>
    <w:rsid w:val="001861D7"/>
    <w:rsid w:val="00190CAB"/>
    <w:rsid w:val="00193C10"/>
    <w:rsid w:val="001C31C5"/>
    <w:rsid w:val="001C6FEB"/>
    <w:rsid w:val="001D29BB"/>
    <w:rsid w:val="001E744A"/>
    <w:rsid w:val="001F0F9E"/>
    <w:rsid w:val="001F29F3"/>
    <w:rsid w:val="001F528A"/>
    <w:rsid w:val="001F5D40"/>
    <w:rsid w:val="001F7129"/>
    <w:rsid w:val="00201535"/>
    <w:rsid w:val="00233B62"/>
    <w:rsid w:val="002345BD"/>
    <w:rsid w:val="002369BA"/>
    <w:rsid w:val="00242789"/>
    <w:rsid w:val="00260310"/>
    <w:rsid w:val="00270BF3"/>
    <w:rsid w:val="0028724F"/>
    <w:rsid w:val="00290ABE"/>
    <w:rsid w:val="00294EA6"/>
    <w:rsid w:val="002A20EB"/>
    <w:rsid w:val="002A40B4"/>
    <w:rsid w:val="002A754D"/>
    <w:rsid w:val="002C12A0"/>
    <w:rsid w:val="002C5A95"/>
    <w:rsid w:val="002D0C78"/>
    <w:rsid w:val="002D4F27"/>
    <w:rsid w:val="002D5116"/>
    <w:rsid w:val="002E1AE8"/>
    <w:rsid w:val="002F44B9"/>
    <w:rsid w:val="002F44BA"/>
    <w:rsid w:val="002F7F32"/>
    <w:rsid w:val="003026F0"/>
    <w:rsid w:val="00306C55"/>
    <w:rsid w:val="00315189"/>
    <w:rsid w:val="00317B58"/>
    <w:rsid w:val="00332E69"/>
    <w:rsid w:val="003378FC"/>
    <w:rsid w:val="00340A5D"/>
    <w:rsid w:val="00352CA1"/>
    <w:rsid w:val="003715FC"/>
    <w:rsid w:val="00386BC1"/>
    <w:rsid w:val="00393728"/>
    <w:rsid w:val="00397F6C"/>
    <w:rsid w:val="003A6431"/>
    <w:rsid w:val="003A7CE3"/>
    <w:rsid w:val="003B6CDA"/>
    <w:rsid w:val="003C04A7"/>
    <w:rsid w:val="003D5BB3"/>
    <w:rsid w:val="00404DA4"/>
    <w:rsid w:val="00417C8C"/>
    <w:rsid w:val="00422D93"/>
    <w:rsid w:val="00434440"/>
    <w:rsid w:val="004465B6"/>
    <w:rsid w:val="004615D5"/>
    <w:rsid w:val="00465E24"/>
    <w:rsid w:val="00466694"/>
    <w:rsid w:val="00467161"/>
    <w:rsid w:val="00470AA0"/>
    <w:rsid w:val="00482754"/>
    <w:rsid w:val="00494796"/>
    <w:rsid w:val="004948AB"/>
    <w:rsid w:val="00495A1A"/>
    <w:rsid w:val="004A11D1"/>
    <w:rsid w:val="004A3D84"/>
    <w:rsid w:val="004C1D94"/>
    <w:rsid w:val="004C32E6"/>
    <w:rsid w:val="004E403A"/>
    <w:rsid w:val="004E6A1C"/>
    <w:rsid w:val="004F6BB8"/>
    <w:rsid w:val="00504265"/>
    <w:rsid w:val="00515270"/>
    <w:rsid w:val="00523D68"/>
    <w:rsid w:val="005444C3"/>
    <w:rsid w:val="00562A47"/>
    <w:rsid w:val="00564316"/>
    <w:rsid w:val="005714E2"/>
    <w:rsid w:val="00576F10"/>
    <w:rsid w:val="005A43C0"/>
    <w:rsid w:val="005A4DB0"/>
    <w:rsid w:val="005B0122"/>
    <w:rsid w:val="005B08CD"/>
    <w:rsid w:val="005B0DA1"/>
    <w:rsid w:val="005C3EDD"/>
    <w:rsid w:val="005E419C"/>
    <w:rsid w:val="00643398"/>
    <w:rsid w:val="00643708"/>
    <w:rsid w:val="0065186B"/>
    <w:rsid w:val="0066220D"/>
    <w:rsid w:val="00662BE3"/>
    <w:rsid w:val="00676808"/>
    <w:rsid w:val="00677968"/>
    <w:rsid w:val="00677AE1"/>
    <w:rsid w:val="00681D69"/>
    <w:rsid w:val="00691EE4"/>
    <w:rsid w:val="006B4664"/>
    <w:rsid w:val="006C5183"/>
    <w:rsid w:val="006D38AC"/>
    <w:rsid w:val="006D787F"/>
    <w:rsid w:val="006E0EEC"/>
    <w:rsid w:val="006F2897"/>
    <w:rsid w:val="00706047"/>
    <w:rsid w:val="0070662E"/>
    <w:rsid w:val="00715122"/>
    <w:rsid w:val="007216CA"/>
    <w:rsid w:val="007263B3"/>
    <w:rsid w:val="00726448"/>
    <w:rsid w:val="00747462"/>
    <w:rsid w:val="00750D5C"/>
    <w:rsid w:val="00751ECC"/>
    <w:rsid w:val="00757C25"/>
    <w:rsid w:val="007649F0"/>
    <w:rsid w:val="00766012"/>
    <w:rsid w:val="00773E16"/>
    <w:rsid w:val="00791D91"/>
    <w:rsid w:val="007A6B9B"/>
    <w:rsid w:val="007C1CA4"/>
    <w:rsid w:val="007C7966"/>
    <w:rsid w:val="00814EB9"/>
    <w:rsid w:val="008241C6"/>
    <w:rsid w:val="00834069"/>
    <w:rsid w:val="00852929"/>
    <w:rsid w:val="00861AA9"/>
    <w:rsid w:val="00870B5D"/>
    <w:rsid w:val="00871691"/>
    <w:rsid w:val="00874D4E"/>
    <w:rsid w:val="00874E06"/>
    <w:rsid w:val="008B031D"/>
    <w:rsid w:val="008D4E85"/>
    <w:rsid w:val="008D5C87"/>
    <w:rsid w:val="008E0370"/>
    <w:rsid w:val="008E0C1E"/>
    <w:rsid w:val="009058BD"/>
    <w:rsid w:val="009064A1"/>
    <w:rsid w:val="00910616"/>
    <w:rsid w:val="009223DA"/>
    <w:rsid w:val="00955913"/>
    <w:rsid w:val="0096215B"/>
    <w:rsid w:val="00962630"/>
    <w:rsid w:val="00962FA2"/>
    <w:rsid w:val="009937A8"/>
    <w:rsid w:val="009B01C1"/>
    <w:rsid w:val="009B2288"/>
    <w:rsid w:val="009B29C0"/>
    <w:rsid w:val="009B31E9"/>
    <w:rsid w:val="009B41B2"/>
    <w:rsid w:val="009C73FF"/>
    <w:rsid w:val="009C75B8"/>
    <w:rsid w:val="009D3F8A"/>
    <w:rsid w:val="009E685E"/>
    <w:rsid w:val="009F1E86"/>
    <w:rsid w:val="00A3051E"/>
    <w:rsid w:val="00A31BBE"/>
    <w:rsid w:val="00A323F9"/>
    <w:rsid w:val="00A4226C"/>
    <w:rsid w:val="00A63A47"/>
    <w:rsid w:val="00A72139"/>
    <w:rsid w:val="00A733B1"/>
    <w:rsid w:val="00A81979"/>
    <w:rsid w:val="00A933C5"/>
    <w:rsid w:val="00A93D26"/>
    <w:rsid w:val="00A957D3"/>
    <w:rsid w:val="00AA1145"/>
    <w:rsid w:val="00AA34B5"/>
    <w:rsid w:val="00AC12B6"/>
    <w:rsid w:val="00AD6073"/>
    <w:rsid w:val="00AF02E6"/>
    <w:rsid w:val="00AF60F3"/>
    <w:rsid w:val="00AF75A8"/>
    <w:rsid w:val="00B06B3F"/>
    <w:rsid w:val="00B1159A"/>
    <w:rsid w:val="00B20EAA"/>
    <w:rsid w:val="00B217EB"/>
    <w:rsid w:val="00B24455"/>
    <w:rsid w:val="00B307CD"/>
    <w:rsid w:val="00B32834"/>
    <w:rsid w:val="00B71977"/>
    <w:rsid w:val="00B739FC"/>
    <w:rsid w:val="00BA0EBA"/>
    <w:rsid w:val="00BB18EE"/>
    <w:rsid w:val="00BB5425"/>
    <w:rsid w:val="00BB54AA"/>
    <w:rsid w:val="00BC0571"/>
    <w:rsid w:val="00BC66FD"/>
    <w:rsid w:val="00BE33D2"/>
    <w:rsid w:val="00BE777B"/>
    <w:rsid w:val="00C0283F"/>
    <w:rsid w:val="00C10EFC"/>
    <w:rsid w:val="00C1649B"/>
    <w:rsid w:val="00C45DB1"/>
    <w:rsid w:val="00C473C9"/>
    <w:rsid w:val="00C519FF"/>
    <w:rsid w:val="00C55999"/>
    <w:rsid w:val="00C9296A"/>
    <w:rsid w:val="00CA0423"/>
    <w:rsid w:val="00CB0CBF"/>
    <w:rsid w:val="00CC0A56"/>
    <w:rsid w:val="00CD461A"/>
    <w:rsid w:val="00CD6257"/>
    <w:rsid w:val="00CE06AA"/>
    <w:rsid w:val="00CE2C8D"/>
    <w:rsid w:val="00CF0409"/>
    <w:rsid w:val="00D11F6E"/>
    <w:rsid w:val="00D1508F"/>
    <w:rsid w:val="00D2420C"/>
    <w:rsid w:val="00D24B46"/>
    <w:rsid w:val="00D27C08"/>
    <w:rsid w:val="00D3207C"/>
    <w:rsid w:val="00D376A0"/>
    <w:rsid w:val="00D41C9E"/>
    <w:rsid w:val="00D905E5"/>
    <w:rsid w:val="00D932D3"/>
    <w:rsid w:val="00DA5AAF"/>
    <w:rsid w:val="00DB25F0"/>
    <w:rsid w:val="00DC1BF8"/>
    <w:rsid w:val="00DC4A48"/>
    <w:rsid w:val="00DC697D"/>
    <w:rsid w:val="00DF4C47"/>
    <w:rsid w:val="00E04F8F"/>
    <w:rsid w:val="00E051CF"/>
    <w:rsid w:val="00E06559"/>
    <w:rsid w:val="00E16427"/>
    <w:rsid w:val="00E34C69"/>
    <w:rsid w:val="00E41B09"/>
    <w:rsid w:val="00E60ECB"/>
    <w:rsid w:val="00E63C08"/>
    <w:rsid w:val="00E64ADC"/>
    <w:rsid w:val="00E7569F"/>
    <w:rsid w:val="00E81E71"/>
    <w:rsid w:val="00E84622"/>
    <w:rsid w:val="00EA07BC"/>
    <w:rsid w:val="00EB5656"/>
    <w:rsid w:val="00EB7AC7"/>
    <w:rsid w:val="00ED62AD"/>
    <w:rsid w:val="00F01694"/>
    <w:rsid w:val="00F27A1A"/>
    <w:rsid w:val="00F37289"/>
    <w:rsid w:val="00F40B96"/>
    <w:rsid w:val="00F417DA"/>
    <w:rsid w:val="00F753E7"/>
    <w:rsid w:val="00F82BE6"/>
    <w:rsid w:val="00F832BC"/>
    <w:rsid w:val="00F864D4"/>
    <w:rsid w:val="00F86608"/>
    <w:rsid w:val="00F93F6A"/>
    <w:rsid w:val="00FA3852"/>
    <w:rsid w:val="00FA69AB"/>
    <w:rsid w:val="00FB143D"/>
    <w:rsid w:val="00FC366E"/>
    <w:rsid w:val="00FC55BE"/>
    <w:rsid w:val="00FE74D3"/>
    <w:rsid w:val="01715123"/>
    <w:rsid w:val="02C7FB19"/>
    <w:rsid w:val="03348BF4"/>
    <w:rsid w:val="07BCF4B4"/>
    <w:rsid w:val="07F3F591"/>
    <w:rsid w:val="0904C05E"/>
    <w:rsid w:val="09DC44C5"/>
    <w:rsid w:val="09E97181"/>
    <w:rsid w:val="0ABC4FB0"/>
    <w:rsid w:val="0B781526"/>
    <w:rsid w:val="0C40D533"/>
    <w:rsid w:val="0D2EC3D3"/>
    <w:rsid w:val="0EB0C2F0"/>
    <w:rsid w:val="0EB476F3"/>
    <w:rsid w:val="0EC09AAC"/>
    <w:rsid w:val="104B8649"/>
    <w:rsid w:val="106978AA"/>
    <w:rsid w:val="122F91F2"/>
    <w:rsid w:val="123A2EA6"/>
    <w:rsid w:val="1383270B"/>
    <w:rsid w:val="13C65C9B"/>
    <w:rsid w:val="151EF76C"/>
    <w:rsid w:val="17305FCC"/>
    <w:rsid w:val="1768397B"/>
    <w:rsid w:val="17AF97C8"/>
    <w:rsid w:val="18A0C50A"/>
    <w:rsid w:val="18F48D22"/>
    <w:rsid w:val="1B49A7A3"/>
    <w:rsid w:val="22F24A6F"/>
    <w:rsid w:val="252D98B9"/>
    <w:rsid w:val="260FB5CC"/>
    <w:rsid w:val="279FF54D"/>
    <w:rsid w:val="28F792EE"/>
    <w:rsid w:val="2ADBEC3A"/>
    <w:rsid w:val="2C87F1DE"/>
    <w:rsid w:val="2DF85297"/>
    <w:rsid w:val="3006A225"/>
    <w:rsid w:val="31E4EB3D"/>
    <w:rsid w:val="320B5DF5"/>
    <w:rsid w:val="32F73362"/>
    <w:rsid w:val="33AA4CCF"/>
    <w:rsid w:val="3603F6A7"/>
    <w:rsid w:val="39BC77A8"/>
    <w:rsid w:val="3C84ED4B"/>
    <w:rsid w:val="3C9D08A0"/>
    <w:rsid w:val="3D88DE0D"/>
    <w:rsid w:val="3D91D89B"/>
    <w:rsid w:val="3FD4A962"/>
    <w:rsid w:val="41647E22"/>
    <w:rsid w:val="47A5E99D"/>
    <w:rsid w:val="4BA14FDC"/>
    <w:rsid w:val="4C2804C3"/>
    <w:rsid w:val="4D6E1A91"/>
    <w:rsid w:val="5168CC2A"/>
    <w:rsid w:val="53954974"/>
    <w:rsid w:val="53FE158C"/>
    <w:rsid w:val="54D17A20"/>
    <w:rsid w:val="5595CBFF"/>
    <w:rsid w:val="569F6312"/>
    <w:rsid w:val="59FBDFD8"/>
    <w:rsid w:val="5A6B6671"/>
    <w:rsid w:val="5D979516"/>
    <w:rsid w:val="604DCAB3"/>
    <w:rsid w:val="640B7CC9"/>
    <w:rsid w:val="6523A366"/>
    <w:rsid w:val="65D0F374"/>
    <w:rsid w:val="673A9F41"/>
    <w:rsid w:val="69A36BE7"/>
    <w:rsid w:val="6D0CBE61"/>
    <w:rsid w:val="6E1C98B8"/>
    <w:rsid w:val="6F23035B"/>
    <w:rsid w:val="6F5ED983"/>
    <w:rsid w:val="7199E0B9"/>
    <w:rsid w:val="727D51E8"/>
    <w:rsid w:val="7396CAA0"/>
    <w:rsid w:val="74045154"/>
    <w:rsid w:val="75AC889E"/>
    <w:rsid w:val="76A0C817"/>
    <w:rsid w:val="77D74CDD"/>
    <w:rsid w:val="77F337A2"/>
    <w:rsid w:val="78153510"/>
    <w:rsid w:val="7852A847"/>
    <w:rsid w:val="7A93DDFE"/>
    <w:rsid w:val="7B7C26C0"/>
    <w:rsid w:val="7D17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6D38F"/>
  <w15:chartTrackingRefBased/>
  <w15:docId w15:val="{C4B72B72-00F6-4387-B35A-66A1EB52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F9"/>
  </w:style>
  <w:style w:type="paragraph" w:styleId="Heading1">
    <w:name w:val="heading 1"/>
    <w:basedOn w:val="Normal"/>
    <w:next w:val="Normal"/>
    <w:link w:val="Heading1Char"/>
    <w:uiPriority w:val="9"/>
    <w:qFormat/>
    <w:rsid w:val="009B29C0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BB8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BB8"/>
    <w:pPr>
      <w:keepNext/>
      <w:keepLines/>
      <w:spacing w:before="40" w:after="0"/>
      <w:outlineLvl w:val="2"/>
    </w:pPr>
    <w:rPr>
      <w:rFonts w:ascii="Arial" w:eastAsiaTheme="majorEastAsia" w:hAnsi="Arial" w:cs="Arial"/>
      <w:color w:val="262626" w:themeColor="text1" w:themeTint="D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9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83"/>
  </w:style>
  <w:style w:type="paragraph" w:styleId="Title">
    <w:name w:val="Title"/>
    <w:basedOn w:val="Normal"/>
    <w:next w:val="Normal"/>
    <w:link w:val="TitleChar"/>
    <w:uiPriority w:val="10"/>
    <w:qFormat/>
    <w:rsid w:val="006C51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C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83"/>
  </w:style>
  <w:style w:type="paragraph" w:styleId="ListParagraph">
    <w:name w:val="List Paragraph"/>
    <w:basedOn w:val="Normal"/>
    <w:uiPriority w:val="34"/>
    <w:qFormat/>
    <w:rsid w:val="006C5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9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29C0"/>
    <w:rPr>
      <w:rFonts w:ascii="Arial" w:eastAsiaTheme="majorEastAsia" w:hAnsi="Arial" w:cstheme="majorBidi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0C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9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1D9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F6BB8"/>
    <w:rPr>
      <w:rFonts w:ascii="Arial" w:eastAsiaTheme="majorEastAsia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1F6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BB8"/>
    <w:rPr>
      <w:rFonts w:ascii="Arial" w:eastAsiaTheme="majorEastAsia" w:hAnsi="Arial" w:cs="Arial"/>
      <w:color w:val="26262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F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6F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43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3F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8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82BE6"/>
  </w:style>
  <w:style w:type="character" w:customStyle="1" w:styleId="eop">
    <w:name w:val="eop"/>
    <w:basedOn w:val="DefaultParagraphFont"/>
    <w:rsid w:val="00F82BE6"/>
  </w:style>
  <w:style w:type="character" w:customStyle="1" w:styleId="Heading4Char">
    <w:name w:val="Heading 4 Char"/>
    <w:basedOn w:val="DefaultParagraphFont"/>
    <w:link w:val="Heading4"/>
    <w:uiPriority w:val="9"/>
    <w:rsid w:val="007649F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taconline.org/Resource/JWHaEa5BS757ZvCB-p137Q/Resource-rubric--hlp-15-provide-scaffolded-supports-vdoe-ttac-at-gmu" TargetMode="External"/><Relationship Id="rId18" Type="http://schemas.openxmlformats.org/officeDocument/2006/relationships/hyperlink" Target="https://kucrl.ku.edu/sim-content-enhancement-routines" TargetMode="External"/><Relationship Id="rId26" Type="http://schemas.openxmlformats.org/officeDocument/2006/relationships/hyperlink" Target="https://keystoliteracy.com/blog/the-mighty-paragraph/" TargetMode="External"/><Relationship Id="rId39" Type="http://schemas.openxmlformats.org/officeDocument/2006/relationships/hyperlink" Target="https://ceedar.education.ufl.edu/high-leverage-practices/" TargetMode="External"/><Relationship Id="rId21" Type="http://schemas.openxmlformats.org/officeDocument/2006/relationships/hyperlink" Target="http://www.nysed.gov/curriculum-instruction/supporting-all-students-resource-guides-scaffolding-instruction-english" TargetMode="External"/><Relationship Id="rId34" Type="http://schemas.openxmlformats.org/officeDocument/2006/relationships/hyperlink" Target="https://www.interventioncentral.org/" TargetMode="External"/><Relationship Id="rId42" Type="http://schemas.openxmlformats.org/officeDocument/2006/relationships/hyperlink" Target="https://www.youtube.com/watch?v=KJjEORNVZkM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KJjEORNVZkM" TargetMode="External"/><Relationship Id="rId29" Type="http://schemas.openxmlformats.org/officeDocument/2006/relationships/hyperlink" Target="https://ttaconline.org/Resource/JWHaEa5BS74n45ydc56gWA/Resource-download-graphic-organizers-to-help-kids-with-math-understoodorg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s://irrc.education.uiowa.edu/resources/irrc-resources/reading-graphic-organizers" TargetMode="External"/><Relationship Id="rId32" Type="http://schemas.openxmlformats.org/officeDocument/2006/relationships/hyperlink" Target="https://www.ldatschool.ca/learning-modules/cra-strategies/the-cra-strategy/" TargetMode="External"/><Relationship Id="rId37" Type="http://schemas.openxmlformats.org/officeDocument/2006/relationships/hyperlink" Target="http://www.highleveragepractices.org" TargetMode="External"/><Relationship Id="rId40" Type="http://schemas.openxmlformats.org/officeDocument/2006/relationships/hyperlink" Target="https://iris.peabody.vanderbilt.edu/module/ef2/" TargetMode="External"/><Relationship Id="rId45" Type="http://schemas.openxmlformats.org/officeDocument/2006/relationships/hyperlink" Target="https://nam11.safelinks.protection.outlook.com/?url=https%3A%2F%2Fttac.gmu.edu%2F&amp;data=04%7C01%7Cctalber1%40gmu.edu%7C717a601d8f47402ccfc108d9fd416faf%7C9e857255df574c47a0c00546460380cb%7C0%7C0%7C637819279759882488%7CUnknown%7CTWFpbGZsb3d8eyJWIjoiMC4wLjAwMDAiLCJQIjoiV2luMzIiLCJBTiI6Ik1haWwiLCJXVCI6Mn0%3D%7C3000&amp;sdata=GbznIwsPLTJua0kFL7zcwup4SVohdCUFFXuU1cQkHck%3D&amp;reserved=0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dpi.wi.gov/sites/default/files/imce/ela/resources/Anchor%20Charts.pdf" TargetMode="External"/><Relationship Id="rId31" Type="http://schemas.openxmlformats.org/officeDocument/2006/relationships/hyperlink" Target="https://www.kentuckymathematics.org/math_tools.php" TargetMode="External"/><Relationship Id="rId44" Type="http://schemas.openxmlformats.org/officeDocument/2006/relationships/hyperlink" Target="https://www.youtube.com/watch?v=9gNjGD_W3dM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sdIeKv8YYcU?si=NVyufpn2dcfXstWU" TargetMode="External"/><Relationship Id="rId22" Type="http://schemas.openxmlformats.org/officeDocument/2006/relationships/hyperlink" Target="https://www.interventioncentral.org/tools/student-academic-success-strategies-checklist-maker" TargetMode="External"/><Relationship Id="rId27" Type="http://schemas.openxmlformats.org/officeDocument/2006/relationships/hyperlink" Target="https://iris.peabody.vanderbilt.edu/module/ef2/cresource/q1/p03/" TargetMode="External"/><Relationship Id="rId30" Type="http://schemas.openxmlformats.org/officeDocument/2006/relationships/hyperlink" Target="http://www.fosteringmathpractices.com/connecting-representations/" TargetMode="External"/><Relationship Id="rId35" Type="http://schemas.openxmlformats.org/officeDocument/2006/relationships/hyperlink" Target="https://iris.peabody.vanderbilt.edu/module/ef2/cresource/q1/p02/" TargetMode="External"/><Relationship Id="rId43" Type="http://schemas.openxmlformats.org/officeDocument/2006/relationships/hyperlink" Target="https://highleveragepractices.org/hlp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highleveragepractices.org/assessment-tools-high-leverage-practices-students-disabilities" TargetMode="External"/><Relationship Id="rId17" Type="http://schemas.openxmlformats.org/officeDocument/2006/relationships/hyperlink" Target="https://iris.peabody.vanderbilt.edu/module/ef2/cresource/q1/p02/" TargetMode="External"/><Relationship Id="rId25" Type="http://schemas.openxmlformats.org/officeDocument/2006/relationships/hyperlink" Target="http://keystoliteracy.com/wp-content/uploads/2014/02/Keys-to-Literacy-Teaching-Writing-to-Learn1.pdf" TargetMode="External"/><Relationship Id="rId33" Type="http://schemas.openxmlformats.org/officeDocument/2006/relationships/hyperlink" Target="https://iris.peabody.vanderbilt.edu/module/sca/cresource/q2/p04/" TargetMode="External"/><Relationship Id="rId38" Type="http://schemas.openxmlformats.org/officeDocument/2006/relationships/hyperlink" Target="https://ttaconline.org/Resource/JWHaEa5BS75C1bTWZe8KQA/Resource-k-12-inclusive-practices-guide-virginia-department-of-education-vdoe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cs.google.com/document/d/1XZ6bCh_2TCj742AN1pdGb4djTyFNNbAMevEGvLID8jE/copy" TargetMode="External"/><Relationship Id="rId41" Type="http://schemas.openxmlformats.org/officeDocument/2006/relationships/hyperlink" Target="https://iris.peabody.vanderbilt.edu/module/sca/" TargetMode="External"/><Relationship Id="rId5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youtube.com/watch?v=9gNjGD_W3dM" TargetMode="External"/><Relationship Id="rId23" Type="http://schemas.openxmlformats.org/officeDocument/2006/relationships/hyperlink" Target="https://ttaconline.org/Resource/JWHaEa5BS74Kb_toYvUYRw/Resource-word-recognition-decoding-scaffolds-hlp-15-vdoe-ttac-at-gmu" TargetMode="External"/><Relationship Id="rId28" Type="http://schemas.openxmlformats.org/officeDocument/2006/relationships/hyperlink" Target="https://www.doe.virginia.gov/teaching-learning-assessment/k-12-standards-instruction/mathematics/instructional-resources/mathematics-vocabulary-word-wall-cards" TargetMode="External"/><Relationship Id="rId36" Type="http://schemas.openxmlformats.org/officeDocument/2006/relationships/hyperlink" Target="https://iris.peabody.vanderbilt.edu/module/sca/" TargetMode="External"/><Relationship Id="rId4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8C66DD6878247934C3032C88502BD" ma:contentTypeVersion="18" ma:contentTypeDescription="Create a new document." ma:contentTypeScope="" ma:versionID="95b0b4d38ecaaeda3c3ecc47f8108cdb">
  <xsd:schema xmlns:xsd="http://www.w3.org/2001/XMLSchema" xmlns:xs="http://www.w3.org/2001/XMLSchema" xmlns:p="http://schemas.microsoft.com/office/2006/metadata/properties" xmlns:ns3="e57f6c35-541a-4073-a2f6-49dc8be0127c" xmlns:ns4="67ced3dd-177e-454b-b64a-ad68f0d994e1" targetNamespace="http://schemas.microsoft.com/office/2006/metadata/properties" ma:root="true" ma:fieldsID="2cc3281ab0c7209939bb8df54d7d8b65" ns3:_="" ns4:_="">
    <xsd:import namespace="e57f6c35-541a-4073-a2f6-49dc8be0127c"/>
    <xsd:import namespace="67ced3dd-177e-454b-b64a-ad68f0d99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f6c35-541a-4073-a2f6-49dc8be01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d3dd-177e-454b-b64a-ad68f0d99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7f6c35-541a-4073-a2f6-49dc8be0127c" xsi:nil="true"/>
  </documentManagement>
</p:properties>
</file>

<file path=customXml/itemProps1.xml><?xml version="1.0" encoding="utf-8"?>
<ds:datastoreItem xmlns:ds="http://schemas.openxmlformats.org/officeDocument/2006/customXml" ds:itemID="{9E3023CA-11CA-434B-875C-43B991CAB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D56BA-92FA-4A55-9A34-EDB01585E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f6c35-541a-4073-a2f6-49dc8be0127c"/>
    <ds:schemaRef ds:uri="67ced3dd-177e-454b-b64a-ad68f0d99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2CE98-52A1-4578-91ED-CAD38490D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8446F-4412-4161-9939-A290AE649C02}">
  <ds:schemaRefs>
    <ds:schemaRef ds:uri="http://schemas.microsoft.com/office/2006/metadata/properties"/>
    <ds:schemaRef ds:uri="http://schemas.microsoft.com/office/infopath/2007/PartnerControls"/>
    <ds:schemaRef ds:uri="e57f6c35-541a-4073-a2f6-49dc8be01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  Talbert</dc:creator>
  <cp:keywords/>
  <dc:description/>
  <cp:lastModifiedBy>Megan D Thompson</cp:lastModifiedBy>
  <cp:revision>2</cp:revision>
  <dcterms:created xsi:type="dcterms:W3CDTF">2025-12-08T18:37:00Z</dcterms:created>
  <dcterms:modified xsi:type="dcterms:W3CDTF">2025-12-08T18:37:00Z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0x0101009A88C66DD6878247934C3032C88502BD</vt:lpwstr>
  </property>
  <property fmtid="{D5CDD505-2E9C-101B-9397-08002B2CF9AE}" pid="3" name="GrammarlyDocumentId">
    <vt:lpwstr>cb622ee6a80e1595e1f2f7001a3e02da14e7010a51e108237dfd76fb4ac67f8a</vt:lpwstr>
  </property>
</Properties>
</file>