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D6914" w14:textId="5344E361" w:rsidR="003C04A7" w:rsidRDefault="00DC697D" w:rsidP="00677968">
      <w:pPr>
        <w:pStyle w:val="Title"/>
        <w:tabs>
          <w:tab w:val="left" w:pos="900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14D3E82B" wp14:editId="4FBF6239">
            <wp:extent cx="6754014" cy="596900"/>
            <wp:effectExtent l="0" t="0" r="8890" b="0"/>
            <wp:docPr id="5" name="Picture 5" descr="VDOE Region 4 -Training and Technical Assistance Center, George Mason University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Header- VOE Region 4 -Training and Technical Assistance Center - George Mason University  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4649" cy="59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6CC56" w14:textId="77777777" w:rsidR="00FD0991" w:rsidRDefault="00FD0991" w:rsidP="00FD0991">
      <w:pPr>
        <w:pStyle w:val="Heading1"/>
        <w:spacing w:before="0"/>
        <w:jc w:val="center"/>
        <w:rPr>
          <w:rFonts w:cs="Arial"/>
          <w:b/>
          <w:bCs/>
          <w:sz w:val="32"/>
        </w:rPr>
      </w:pPr>
    </w:p>
    <w:p w14:paraId="05195FC6" w14:textId="2E810418" w:rsidR="006C5183" w:rsidRPr="009C73FF" w:rsidRDefault="006C5183" w:rsidP="00FD0991">
      <w:pPr>
        <w:pStyle w:val="Heading1"/>
        <w:spacing w:before="0"/>
        <w:jc w:val="center"/>
        <w:rPr>
          <w:rFonts w:cs="Arial"/>
          <w:b/>
          <w:bCs/>
          <w:sz w:val="32"/>
        </w:rPr>
      </w:pPr>
      <w:r w:rsidRPr="009C73FF">
        <w:rPr>
          <w:rFonts w:cs="Arial"/>
          <w:b/>
          <w:bCs/>
          <w:sz w:val="32"/>
        </w:rPr>
        <w:t>HLP Highlight Tool</w:t>
      </w:r>
    </w:p>
    <w:p w14:paraId="24966024" w14:textId="77777777" w:rsidR="00FD0991" w:rsidRDefault="003026F0" w:rsidP="003A3CE8">
      <w:pPr>
        <w:pStyle w:val="Heading1"/>
        <w:spacing w:before="0" w:after="240"/>
        <w:jc w:val="center"/>
      </w:pPr>
      <w:r w:rsidRPr="00750D5C">
        <w:rPr>
          <w:rFonts w:cs="Arial"/>
          <w:b/>
          <w:bCs/>
          <w:sz w:val="28"/>
          <w:szCs w:val="28"/>
        </w:rPr>
        <w:t>HLP 1</w:t>
      </w:r>
      <w:r w:rsidR="006F2897">
        <w:rPr>
          <w:rFonts w:cs="Arial"/>
          <w:b/>
          <w:bCs/>
          <w:sz w:val="28"/>
          <w:szCs w:val="28"/>
        </w:rPr>
        <w:t>3</w:t>
      </w:r>
      <w:r w:rsidR="00F82BE6" w:rsidRPr="00750D5C">
        <w:rPr>
          <w:rFonts w:cs="Arial"/>
          <w:b/>
          <w:bCs/>
          <w:sz w:val="28"/>
          <w:szCs w:val="28"/>
        </w:rPr>
        <w:t xml:space="preserve"> </w:t>
      </w:r>
      <w:r w:rsidR="006F2897">
        <w:rPr>
          <w:rFonts w:cs="Arial"/>
          <w:b/>
          <w:bCs/>
          <w:sz w:val="28"/>
          <w:szCs w:val="28"/>
        </w:rPr>
        <w:t>–</w:t>
      </w:r>
      <w:r w:rsidRPr="00750D5C">
        <w:rPr>
          <w:rFonts w:cs="Arial"/>
          <w:b/>
          <w:bCs/>
          <w:sz w:val="28"/>
          <w:szCs w:val="28"/>
        </w:rPr>
        <w:t xml:space="preserve"> </w:t>
      </w:r>
      <w:r w:rsidR="006F2897">
        <w:rPr>
          <w:rFonts w:cs="Arial"/>
          <w:b/>
          <w:bCs/>
          <w:sz w:val="28"/>
          <w:szCs w:val="28"/>
        </w:rPr>
        <w:t xml:space="preserve">Adapt Curriculum Tasks &amp; Materials for Specific Learning Goals </w:t>
      </w:r>
      <w:r w:rsidR="009B29C0" w:rsidRPr="00FD0991">
        <w:t>Embedded HLP under Pillar Explicit Instruction (HLP 16)</w:t>
      </w:r>
      <w:r w:rsidR="02122B89" w:rsidRPr="00FD0991">
        <w:t xml:space="preserve"> &amp; HLP 7</w:t>
      </w:r>
    </w:p>
    <w:p w14:paraId="632D647B" w14:textId="6BAA0D8C" w:rsidR="006C5183" w:rsidRPr="00FD0991" w:rsidRDefault="006C5183" w:rsidP="00FD0991">
      <w:pPr>
        <w:pStyle w:val="Heading2"/>
      </w:pPr>
      <w:r w:rsidRPr="00FD0991">
        <w:t>Here’s What It Is:</w:t>
      </w:r>
    </w:p>
    <w:p w14:paraId="24445E84" w14:textId="40E65E63" w:rsidR="00BC0571" w:rsidRDefault="001F7129" w:rsidP="002F7F32">
      <w:pPr>
        <w:rPr>
          <w:rFonts w:ascii="Arial" w:hAnsi="Arial" w:cs="Arial"/>
          <w:sz w:val="24"/>
          <w:szCs w:val="24"/>
        </w:rPr>
      </w:pPr>
      <w:r w:rsidRPr="45ACC230">
        <w:rPr>
          <w:rFonts w:ascii="Arial" w:hAnsi="Arial" w:cs="Arial"/>
          <w:sz w:val="24"/>
          <w:szCs w:val="24"/>
        </w:rPr>
        <w:t xml:space="preserve">When planning explicit instruction, consider students’ </w:t>
      </w:r>
      <w:r w:rsidR="004E6A1C" w:rsidRPr="45ACC230">
        <w:rPr>
          <w:rFonts w:ascii="Arial" w:hAnsi="Arial" w:cs="Arial"/>
          <w:sz w:val="24"/>
          <w:szCs w:val="24"/>
        </w:rPr>
        <w:t>prior knowledge</w:t>
      </w:r>
      <w:r w:rsidRPr="45ACC230">
        <w:rPr>
          <w:rFonts w:ascii="Arial" w:hAnsi="Arial" w:cs="Arial"/>
          <w:sz w:val="24"/>
          <w:szCs w:val="24"/>
        </w:rPr>
        <w:t xml:space="preserve">, needs and </w:t>
      </w:r>
      <w:r w:rsidR="004E6A1C" w:rsidRPr="45ACC230">
        <w:rPr>
          <w:rFonts w:ascii="Arial" w:hAnsi="Arial" w:cs="Arial"/>
          <w:sz w:val="24"/>
          <w:szCs w:val="24"/>
        </w:rPr>
        <w:t>learner characteristics</w:t>
      </w:r>
      <w:r w:rsidRPr="45ACC230">
        <w:rPr>
          <w:rFonts w:ascii="Arial" w:hAnsi="Arial" w:cs="Arial"/>
          <w:sz w:val="24"/>
          <w:szCs w:val="24"/>
        </w:rPr>
        <w:t xml:space="preserve">. To differentiate, adapt tasks and materials to facilitate </w:t>
      </w:r>
      <w:r w:rsidR="004E6A1C" w:rsidRPr="45ACC230">
        <w:rPr>
          <w:rFonts w:ascii="Arial" w:hAnsi="Arial" w:cs="Arial"/>
          <w:sz w:val="24"/>
          <w:szCs w:val="24"/>
        </w:rPr>
        <w:t xml:space="preserve">students’ </w:t>
      </w:r>
      <w:r w:rsidRPr="45ACC230">
        <w:rPr>
          <w:rFonts w:ascii="Arial" w:hAnsi="Arial" w:cs="Arial"/>
          <w:sz w:val="24"/>
          <w:szCs w:val="24"/>
        </w:rPr>
        <w:t>understanding of</w:t>
      </w:r>
      <w:r w:rsidR="009B29C0" w:rsidRPr="45ACC230">
        <w:rPr>
          <w:rFonts w:ascii="Arial" w:hAnsi="Arial" w:cs="Arial"/>
          <w:sz w:val="24"/>
          <w:szCs w:val="24"/>
        </w:rPr>
        <w:t xml:space="preserve"> skills taught in a lesson and </w:t>
      </w:r>
      <w:r w:rsidRPr="45ACC230">
        <w:rPr>
          <w:rFonts w:ascii="Arial" w:hAnsi="Arial" w:cs="Arial"/>
          <w:sz w:val="24"/>
          <w:szCs w:val="24"/>
        </w:rPr>
        <w:t>learning goals</w:t>
      </w:r>
      <w:r w:rsidR="004E6A1C" w:rsidRPr="45ACC230">
        <w:rPr>
          <w:rFonts w:ascii="Arial" w:hAnsi="Arial" w:cs="Arial"/>
          <w:sz w:val="24"/>
          <w:szCs w:val="24"/>
        </w:rPr>
        <w:t xml:space="preserve">. </w:t>
      </w:r>
      <w:r w:rsidRPr="45ACC230">
        <w:rPr>
          <w:rFonts w:ascii="Arial" w:hAnsi="Arial" w:cs="Arial"/>
          <w:sz w:val="24"/>
          <w:szCs w:val="24"/>
        </w:rPr>
        <w:t xml:space="preserve">Examples of </w:t>
      </w:r>
      <w:r w:rsidR="003A6431" w:rsidRPr="45ACC230">
        <w:rPr>
          <w:rFonts w:ascii="Arial" w:hAnsi="Arial" w:cs="Arial"/>
          <w:sz w:val="24"/>
          <w:szCs w:val="24"/>
        </w:rPr>
        <w:t xml:space="preserve">common </w:t>
      </w:r>
      <w:r w:rsidRPr="45ACC230">
        <w:rPr>
          <w:rFonts w:ascii="Arial" w:hAnsi="Arial" w:cs="Arial"/>
          <w:sz w:val="24"/>
          <w:szCs w:val="24"/>
        </w:rPr>
        <w:t xml:space="preserve">adaptations </w:t>
      </w:r>
      <w:r w:rsidR="004E6A1C" w:rsidRPr="45ACC230">
        <w:rPr>
          <w:rFonts w:ascii="Arial" w:hAnsi="Arial" w:cs="Arial"/>
          <w:sz w:val="24"/>
          <w:szCs w:val="24"/>
        </w:rPr>
        <w:t xml:space="preserve">include </w:t>
      </w:r>
      <w:r w:rsidRPr="45ACC230">
        <w:rPr>
          <w:rFonts w:ascii="Arial" w:hAnsi="Arial" w:cs="Arial"/>
          <w:sz w:val="24"/>
          <w:szCs w:val="24"/>
        </w:rPr>
        <w:t xml:space="preserve">simplifying directions, guided notes, highlighting important information, reducing practice problems and assistive technologies like read aloud and </w:t>
      </w:r>
      <w:proofErr w:type="spellStart"/>
      <w:r w:rsidRPr="45ACC230">
        <w:rPr>
          <w:rFonts w:ascii="Arial" w:hAnsi="Arial" w:cs="Arial"/>
          <w:sz w:val="24"/>
          <w:szCs w:val="24"/>
        </w:rPr>
        <w:t>Bookshare</w:t>
      </w:r>
      <w:proofErr w:type="spellEnd"/>
      <w:r w:rsidRPr="45ACC230">
        <w:rPr>
          <w:rFonts w:ascii="Arial" w:hAnsi="Arial" w:cs="Arial"/>
          <w:sz w:val="24"/>
          <w:szCs w:val="24"/>
        </w:rPr>
        <w:t>.</w:t>
      </w:r>
      <w:r w:rsidR="004E6A1C" w:rsidRPr="45ACC230">
        <w:rPr>
          <w:rFonts w:ascii="Arial" w:hAnsi="Arial" w:cs="Arial"/>
          <w:sz w:val="24"/>
          <w:szCs w:val="24"/>
        </w:rPr>
        <w:t xml:space="preserve"> Some</w:t>
      </w:r>
      <w:r w:rsidRPr="45ACC230">
        <w:rPr>
          <w:rFonts w:ascii="Arial" w:hAnsi="Arial" w:cs="Arial"/>
          <w:sz w:val="24"/>
          <w:szCs w:val="24"/>
        </w:rPr>
        <w:t xml:space="preserve"> students with disabilities have required accommodations and modifications </w:t>
      </w:r>
      <w:r w:rsidR="0096215B" w:rsidRPr="45ACC230">
        <w:rPr>
          <w:rFonts w:ascii="Arial" w:hAnsi="Arial" w:cs="Arial"/>
          <w:sz w:val="24"/>
          <w:szCs w:val="24"/>
        </w:rPr>
        <w:t xml:space="preserve">to make content and learning accessible. </w:t>
      </w:r>
      <w:bookmarkStart w:id="0" w:name="_Int_EggMFux3"/>
      <w:r w:rsidR="0096215B" w:rsidRPr="45ACC230">
        <w:rPr>
          <w:rFonts w:ascii="Arial" w:hAnsi="Arial" w:cs="Arial"/>
          <w:sz w:val="24"/>
          <w:szCs w:val="24"/>
        </w:rPr>
        <w:t>Accommodations</w:t>
      </w:r>
      <w:bookmarkEnd w:id="0"/>
      <w:r w:rsidR="0096215B" w:rsidRPr="45ACC230">
        <w:rPr>
          <w:rFonts w:ascii="Arial" w:hAnsi="Arial" w:cs="Arial"/>
          <w:sz w:val="24"/>
          <w:szCs w:val="24"/>
        </w:rPr>
        <w:t xml:space="preserve"> and modifications will be </w:t>
      </w:r>
      <w:r w:rsidR="001378DD" w:rsidRPr="45ACC230">
        <w:rPr>
          <w:rFonts w:ascii="Arial" w:hAnsi="Arial" w:cs="Arial"/>
          <w:sz w:val="24"/>
          <w:szCs w:val="24"/>
        </w:rPr>
        <w:t>recorded</w:t>
      </w:r>
      <w:r w:rsidRPr="45ACC230">
        <w:rPr>
          <w:rFonts w:ascii="Arial" w:hAnsi="Arial" w:cs="Arial"/>
          <w:sz w:val="24"/>
          <w:szCs w:val="24"/>
        </w:rPr>
        <w:t xml:space="preserve"> in </w:t>
      </w:r>
      <w:r w:rsidR="0096215B" w:rsidRPr="45ACC230">
        <w:rPr>
          <w:rFonts w:ascii="Arial" w:hAnsi="Arial" w:cs="Arial"/>
          <w:sz w:val="24"/>
          <w:szCs w:val="24"/>
        </w:rPr>
        <w:t>students’</w:t>
      </w:r>
      <w:r w:rsidRPr="45ACC230">
        <w:rPr>
          <w:rFonts w:ascii="Arial" w:hAnsi="Arial" w:cs="Arial"/>
          <w:sz w:val="24"/>
          <w:szCs w:val="24"/>
        </w:rPr>
        <w:t xml:space="preserve"> IEPs</w:t>
      </w:r>
      <w:r w:rsidR="004E403A" w:rsidRPr="45ACC230">
        <w:rPr>
          <w:rFonts w:ascii="Arial" w:hAnsi="Arial" w:cs="Arial"/>
          <w:sz w:val="24"/>
          <w:szCs w:val="24"/>
        </w:rPr>
        <w:t xml:space="preserve"> or 504 Plans</w:t>
      </w:r>
      <w:r w:rsidRPr="45ACC230">
        <w:rPr>
          <w:rFonts w:ascii="Arial" w:hAnsi="Arial" w:cs="Arial"/>
          <w:sz w:val="24"/>
          <w:szCs w:val="24"/>
        </w:rPr>
        <w:t xml:space="preserve">.  </w:t>
      </w:r>
    </w:p>
    <w:p w14:paraId="0E3C76FE" w14:textId="5C2D94C4" w:rsidR="002F44BA" w:rsidRPr="002F44BA" w:rsidRDefault="42B52E2E" w:rsidP="45ACC230">
      <w:pPr>
        <w:rPr>
          <w:rFonts w:ascii="Arial" w:hAnsi="Arial" w:cs="Arial"/>
          <w:sz w:val="24"/>
          <w:szCs w:val="24"/>
        </w:rPr>
      </w:pPr>
      <w:r w:rsidRPr="45ACC230">
        <w:rPr>
          <w:rFonts w:ascii="Arial" w:hAnsi="Arial" w:cs="Arial"/>
          <w:sz w:val="24"/>
          <w:szCs w:val="24"/>
        </w:rPr>
        <w:t xml:space="preserve">Tools:  </w:t>
      </w:r>
      <w:hyperlink r:id="rId12">
        <w:r w:rsidR="002F44BA" w:rsidRPr="45ACC230">
          <w:rPr>
            <w:rStyle w:val="Hyperlink"/>
            <w:rFonts w:ascii="Arial" w:hAnsi="Arial" w:cs="Arial"/>
            <w:sz w:val="24"/>
            <w:szCs w:val="24"/>
          </w:rPr>
          <w:t>HLP 13 Checklist</w:t>
        </w:r>
      </w:hyperlink>
      <w:r w:rsidR="00B81BB9">
        <w:tab/>
      </w:r>
      <w:r w:rsidR="00B81BB9">
        <w:tab/>
      </w:r>
      <w:hyperlink r:id="rId13">
        <w:r w:rsidR="002F44BA" w:rsidRPr="45ACC230">
          <w:rPr>
            <w:rStyle w:val="Hyperlink"/>
            <w:rFonts w:ascii="Arial" w:hAnsi="Arial" w:cs="Arial"/>
            <w:sz w:val="24"/>
            <w:szCs w:val="24"/>
          </w:rPr>
          <w:t>HLP 13 Rubric</w:t>
        </w:r>
      </w:hyperlink>
    </w:p>
    <w:p w14:paraId="265C2F9B" w14:textId="77777777" w:rsidR="009B29C0" w:rsidRPr="009B29C0" w:rsidRDefault="009B29C0" w:rsidP="00FD0991">
      <w:pPr>
        <w:pStyle w:val="Heading2"/>
      </w:pPr>
      <w:r w:rsidRPr="009B29C0">
        <w:t>When Do I Use It?</w:t>
      </w:r>
    </w:p>
    <w:p w14:paraId="399B152A" w14:textId="713A78A0" w:rsidR="009B29C0" w:rsidRPr="001F29F3" w:rsidRDefault="009B29C0" w:rsidP="009B29C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F29F3">
        <w:rPr>
          <w:rFonts w:ascii="Arial" w:hAnsi="Arial" w:cs="Arial"/>
          <w:sz w:val="24"/>
          <w:szCs w:val="24"/>
        </w:rPr>
        <w:t xml:space="preserve">When </w:t>
      </w:r>
      <w:r w:rsidR="001F29F3" w:rsidRPr="001F29F3">
        <w:rPr>
          <w:rFonts w:ascii="Arial" w:hAnsi="Arial" w:cs="Arial"/>
          <w:sz w:val="24"/>
          <w:szCs w:val="24"/>
        </w:rPr>
        <w:t>planning</w:t>
      </w:r>
      <w:r w:rsidRPr="001F29F3">
        <w:rPr>
          <w:rFonts w:ascii="Arial" w:hAnsi="Arial" w:cs="Arial"/>
          <w:sz w:val="24"/>
          <w:szCs w:val="24"/>
        </w:rPr>
        <w:t xml:space="preserve"> </w:t>
      </w:r>
      <w:r w:rsidR="002D5116">
        <w:rPr>
          <w:rFonts w:ascii="Arial" w:hAnsi="Arial" w:cs="Arial"/>
          <w:sz w:val="24"/>
          <w:szCs w:val="24"/>
        </w:rPr>
        <w:t>explicit instruction.</w:t>
      </w:r>
    </w:p>
    <w:p w14:paraId="2C90D903" w14:textId="4BEC7185" w:rsidR="001F29F3" w:rsidRPr="001F29F3" w:rsidRDefault="001F29F3" w:rsidP="009B29C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F29F3">
        <w:rPr>
          <w:rFonts w:ascii="Arial" w:hAnsi="Arial" w:cs="Arial"/>
          <w:sz w:val="24"/>
          <w:szCs w:val="24"/>
        </w:rPr>
        <w:t xml:space="preserve">When creating materials and tasks </w:t>
      </w:r>
      <w:r w:rsidR="00BE33D2">
        <w:rPr>
          <w:rFonts w:ascii="Arial" w:hAnsi="Arial" w:cs="Arial"/>
          <w:sz w:val="24"/>
          <w:szCs w:val="24"/>
        </w:rPr>
        <w:t>to</w:t>
      </w:r>
      <w:r w:rsidRPr="001F29F3">
        <w:rPr>
          <w:rFonts w:ascii="Arial" w:hAnsi="Arial" w:cs="Arial"/>
          <w:sz w:val="24"/>
          <w:szCs w:val="24"/>
        </w:rPr>
        <w:t xml:space="preserve"> facilitate understanding </w:t>
      </w:r>
      <w:r w:rsidR="00BE33D2">
        <w:rPr>
          <w:rFonts w:ascii="Arial" w:hAnsi="Arial" w:cs="Arial"/>
          <w:sz w:val="24"/>
          <w:szCs w:val="24"/>
        </w:rPr>
        <w:t>of skills and</w:t>
      </w:r>
      <w:r w:rsidRPr="001F29F3">
        <w:rPr>
          <w:rFonts w:ascii="Arial" w:hAnsi="Arial" w:cs="Arial"/>
          <w:sz w:val="24"/>
          <w:szCs w:val="24"/>
        </w:rPr>
        <w:t xml:space="preserve"> learning goals. </w:t>
      </w:r>
    </w:p>
    <w:p w14:paraId="2DE411F4" w14:textId="1A257D95" w:rsidR="009B29C0" w:rsidRPr="001F29F3" w:rsidRDefault="009B29C0" w:rsidP="009B29C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F29F3">
        <w:rPr>
          <w:rFonts w:ascii="Arial" w:hAnsi="Arial" w:cs="Arial"/>
          <w:sz w:val="24"/>
          <w:szCs w:val="24"/>
        </w:rPr>
        <w:t>When meeting students’ needs and altering the difficulty level and amount of material</w:t>
      </w:r>
      <w:r w:rsidR="001F29F3" w:rsidRPr="001F29F3">
        <w:rPr>
          <w:rFonts w:ascii="Arial" w:hAnsi="Arial" w:cs="Arial"/>
          <w:sz w:val="24"/>
          <w:szCs w:val="24"/>
        </w:rPr>
        <w:t xml:space="preserve">. </w:t>
      </w:r>
    </w:p>
    <w:p w14:paraId="2246747B" w14:textId="7F5DE0DD" w:rsidR="001F29F3" w:rsidRPr="001F29F3" w:rsidRDefault="001F29F3" w:rsidP="009B29C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F29F3">
        <w:rPr>
          <w:rFonts w:ascii="Arial" w:hAnsi="Arial" w:cs="Arial"/>
          <w:sz w:val="24"/>
          <w:szCs w:val="24"/>
        </w:rPr>
        <w:t xml:space="preserve">When students with disabilities have required accommodations and modifications in their IEPs or 504 plans. </w:t>
      </w:r>
    </w:p>
    <w:p w14:paraId="466A849F" w14:textId="77777777" w:rsidR="002D5116" w:rsidRPr="00962FA2" w:rsidRDefault="002D5116" w:rsidP="00FD0991">
      <w:pPr>
        <w:pStyle w:val="Heading2"/>
      </w:pPr>
      <w:r w:rsidRPr="00962FA2">
        <w:t>Here’s What It Looks Like:</w:t>
      </w:r>
    </w:p>
    <w:p w14:paraId="7F6EAB90" w14:textId="76EDB7AA" w:rsidR="002D5116" w:rsidRDefault="00B01DFC" w:rsidP="002D5116">
      <w:pPr>
        <w:pStyle w:val="ListParagraph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hyperlink r:id="rId14" w:history="1">
        <w:r w:rsidR="002D5116" w:rsidRPr="00962FA2">
          <w:rPr>
            <w:rStyle w:val="Hyperlink"/>
            <w:rFonts w:ascii="Arial" w:hAnsi="Arial" w:cs="Arial"/>
            <w:sz w:val="24"/>
            <w:szCs w:val="24"/>
          </w:rPr>
          <w:t xml:space="preserve">HLP 13 Video </w:t>
        </w:r>
      </w:hyperlink>
      <w:r w:rsidR="002D5116" w:rsidRPr="00962FA2">
        <w:rPr>
          <w:rFonts w:ascii="Arial" w:hAnsi="Arial" w:cs="Arial"/>
          <w:sz w:val="24"/>
          <w:szCs w:val="24"/>
        </w:rPr>
        <w:t xml:space="preserve"> (15:55)</w:t>
      </w:r>
    </w:p>
    <w:p w14:paraId="15846378" w14:textId="0E20A0B4" w:rsidR="00495A1A" w:rsidRPr="00B06B3F" w:rsidRDefault="00C93AF0" w:rsidP="00FD0991">
      <w:pPr>
        <w:pStyle w:val="Heading2"/>
      </w:pPr>
      <w:r>
        <w:t xml:space="preserve">Selected </w:t>
      </w:r>
      <w:r w:rsidR="00B06B3F" w:rsidRPr="00B06B3F">
        <w:t>Resources</w:t>
      </w:r>
      <w:r w:rsidR="00495A1A" w:rsidRPr="00B06B3F">
        <w:t>:</w:t>
      </w:r>
    </w:p>
    <w:p w14:paraId="73AFB93F" w14:textId="77777777" w:rsidR="00C6297C" w:rsidRDefault="00C6297C" w:rsidP="00C6297C">
      <w:pPr>
        <w:pStyle w:val="Heading3"/>
      </w:pPr>
      <w:r>
        <w:t>Overall</w:t>
      </w:r>
    </w:p>
    <w:p w14:paraId="37628D83" w14:textId="6B8E3F2C" w:rsidR="00C6297C" w:rsidRPr="004D4B5E" w:rsidRDefault="00B01DFC" w:rsidP="00C6297C">
      <w:pPr>
        <w:pStyle w:val="ListParagraph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hyperlink r:id="rId15" w:anchor="content" w:history="1">
        <w:r w:rsidR="00C6297C" w:rsidRPr="004D4B5E">
          <w:rPr>
            <w:rStyle w:val="Hyperlink"/>
            <w:rFonts w:ascii="Arial" w:hAnsi="Arial" w:cs="Arial"/>
            <w:sz w:val="24"/>
            <w:szCs w:val="24"/>
          </w:rPr>
          <w:t>IRIS (2013, 2023) Notetaking</w:t>
        </w:r>
      </w:hyperlink>
      <w:r w:rsidR="00C6297C">
        <w:rPr>
          <w:rFonts w:ascii="Arial" w:hAnsi="Arial" w:cs="Arial"/>
          <w:sz w:val="24"/>
          <w:szCs w:val="24"/>
        </w:rPr>
        <w:t xml:space="preserve"> (Guided-Notes, Strategic Notetaking, AWARE, Columnar Formats)</w:t>
      </w:r>
    </w:p>
    <w:p w14:paraId="5ADBBC85" w14:textId="77777777" w:rsidR="00C6297C" w:rsidRPr="00B06B3F" w:rsidRDefault="00B01DFC" w:rsidP="00C6297C">
      <w:pPr>
        <w:pStyle w:val="ListParagraph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hyperlink r:id="rId16" w:history="1">
        <w:r w:rsidR="00C6297C" w:rsidRPr="0096215B">
          <w:rPr>
            <w:rStyle w:val="Hyperlink"/>
            <w:rFonts w:ascii="Arial" w:hAnsi="Arial" w:cs="Arial"/>
            <w:sz w:val="24"/>
            <w:szCs w:val="24"/>
          </w:rPr>
          <w:t>Understood</w:t>
        </w:r>
        <w:r w:rsidR="00C6297C">
          <w:rPr>
            <w:rStyle w:val="Hyperlink"/>
            <w:rFonts w:ascii="Arial" w:hAnsi="Arial" w:cs="Arial"/>
            <w:sz w:val="24"/>
            <w:szCs w:val="24"/>
          </w:rPr>
          <w:t>:</w:t>
        </w:r>
        <w:r w:rsidR="00C6297C" w:rsidRPr="0096215B">
          <w:rPr>
            <w:rStyle w:val="Hyperlink"/>
            <w:rFonts w:ascii="Arial" w:hAnsi="Arial" w:cs="Arial"/>
            <w:sz w:val="24"/>
            <w:szCs w:val="24"/>
          </w:rPr>
          <w:t xml:space="preserve"> Common </w:t>
        </w:r>
        <w:r w:rsidR="00C6297C">
          <w:rPr>
            <w:rStyle w:val="Hyperlink"/>
            <w:rFonts w:ascii="Arial" w:hAnsi="Arial" w:cs="Arial"/>
            <w:sz w:val="24"/>
            <w:szCs w:val="24"/>
          </w:rPr>
          <w:t xml:space="preserve">Accommodations and </w:t>
        </w:r>
        <w:r w:rsidR="00C6297C" w:rsidRPr="0096215B">
          <w:rPr>
            <w:rStyle w:val="Hyperlink"/>
            <w:rFonts w:ascii="Arial" w:hAnsi="Arial" w:cs="Arial"/>
            <w:sz w:val="24"/>
            <w:szCs w:val="24"/>
          </w:rPr>
          <w:t xml:space="preserve">Modifications </w:t>
        </w:r>
      </w:hyperlink>
    </w:p>
    <w:p w14:paraId="2F7BD485" w14:textId="1F32C58D" w:rsidR="00C93AF0" w:rsidRPr="00FD0991" w:rsidRDefault="00BC2665" w:rsidP="00FD0991">
      <w:pPr>
        <w:pStyle w:val="Heading3"/>
      </w:pPr>
      <w:r w:rsidRPr="00FD0991">
        <w:t>Literacy</w:t>
      </w:r>
    </w:p>
    <w:p w14:paraId="299F6AE2" w14:textId="77777777" w:rsidR="00BC2665" w:rsidRPr="00BC2665" w:rsidRDefault="00B01DFC" w:rsidP="00BC2665">
      <w:pPr>
        <w:pStyle w:val="ListParagraph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hyperlink r:id="rId17" w:tgtFrame="_blank" w:history="1">
        <w:r w:rsidR="00BC2665" w:rsidRPr="00BC2665">
          <w:rPr>
            <w:rStyle w:val="Hyperlink"/>
            <w:rFonts w:ascii="Arial" w:hAnsi="Arial" w:cs="Arial"/>
            <w:sz w:val="24"/>
            <w:szCs w:val="24"/>
          </w:rPr>
          <w:t>IDA: Accommodations for Students with Dyslexia</w:t>
        </w:r>
      </w:hyperlink>
      <w:r w:rsidR="00BC2665" w:rsidRPr="00BC2665">
        <w:rPr>
          <w:rFonts w:ascii="Arial" w:hAnsi="Arial" w:cs="Arial"/>
          <w:sz w:val="24"/>
          <w:szCs w:val="24"/>
        </w:rPr>
        <w:t> </w:t>
      </w:r>
    </w:p>
    <w:p w14:paraId="63D42290" w14:textId="77777777" w:rsidR="00BC2665" w:rsidRPr="00BC2665" w:rsidRDefault="00B01DFC" w:rsidP="00BC2665">
      <w:pPr>
        <w:pStyle w:val="ListParagraph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hyperlink r:id="rId18" w:tgtFrame="_blank" w:history="1">
        <w:r w:rsidR="00BC2665" w:rsidRPr="00BC2665">
          <w:rPr>
            <w:rStyle w:val="Hyperlink"/>
            <w:rFonts w:ascii="Arial" w:hAnsi="Arial" w:cs="Arial"/>
            <w:sz w:val="24"/>
            <w:szCs w:val="24"/>
          </w:rPr>
          <w:t>Reading Rockets: Accommodating Students with Dyslexia in all Classroom Settings</w:t>
        </w:r>
      </w:hyperlink>
      <w:r w:rsidR="00BC2665" w:rsidRPr="00BC2665">
        <w:rPr>
          <w:rFonts w:ascii="Arial" w:hAnsi="Arial" w:cs="Arial"/>
          <w:sz w:val="24"/>
          <w:szCs w:val="24"/>
        </w:rPr>
        <w:t> </w:t>
      </w:r>
    </w:p>
    <w:p w14:paraId="5C3ECC92" w14:textId="26FE1F35" w:rsidR="00BC2665" w:rsidRPr="00BC2665" w:rsidRDefault="00B01DFC" w:rsidP="00BC2665">
      <w:pPr>
        <w:pStyle w:val="ListParagraph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hyperlink r:id="rId19" w:tgtFrame="_blank" w:history="1">
        <w:r w:rsidR="00BC2665" w:rsidRPr="00BC2665">
          <w:rPr>
            <w:rStyle w:val="Hyperlink"/>
            <w:rFonts w:ascii="Arial" w:hAnsi="Arial" w:cs="Arial"/>
            <w:sz w:val="24"/>
            <w:szCs w:val="24"/>
          </w:rPr>
          <w:t>Understood: Classroom Accommodations for Dyslexia</w:t>
        </w:r>
      </w:hyperlink>
      <w:r w:rsidR="00BC2665" w:rsidRPr="00BC2665">
        <w:rPr>
          <w:rFonts w:ascii="Arial" w:hAnsi="Arial" w:cs="Arial"/>
          <w:sz w:val="24"/>
          <w:szCs w:val="24"/>
        </w:rPr>
        <w:t> </w:t>
      </w:r>
    </w:p>
    <w:p w14:paraId="5C9A0D36" w14:textId="71AEAAB9" w:rsidR="00C93AF0" w:rsidRPr="00BC2665" w:rsidRDefault="00B01DFC" w:rsidP="00BC2665">
      <w:pPr>
        <w:pStyle w:val="ListParagraph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hyperlink r:id="rId20" w:tgtFrame="_blank" w:history="1">
        <w:r w:rsidR="00BC2665" w:rsidRPr="00BC2665">
          <w:rPr>
            <w:rStyle w:val="Hyperlink"/>
            <w:rFonts w:ascii="Arial" w:hAnsi="Arial" w:cs="Arial"/>
            <w:sz w:val="24"/>
            <w:szCs w:val="24"/>
          </w:rPr>
          <w:t>TTAC Online: Virginia Essentialized Standards of Learning (VESOL) Instructional Resources</w:t>
        </w:r>
      </w:hyperlink>
      <w:r w:rsidR="00BC2665" w:rsidRPr="00BC2665">
        <w:rPr>
          <w:rFonts w:ascii="Arial" w:hAnsi="Arial" w:cs="Arial"/>
          <w:sz w:val="24"/>
          <w:szCs w:val="24"/>
        </w:rPr>
        <w:t xml:space="preserve"> </w:t>
      </w:r>
    </w:p>
    <w:p w14:paraId="4F8E9AF1" w14:textId="4CB0DDE5" w:rsidR="00C93AF0" w:rsidRDefault="00C93AF0" w:rsidP="00FD0991">
      <w:pPr>
        <w:pStyle w:val="Heading3"/>
      </w:pPr>
      <w:r>
        <w:t>Mathematics</w:t>
      </w:r>
    </w:p>
    <w:p w14:paraId="24852140" w14:textId="2B248494" w:rsidR="002B31B7" w:rsidRPr="002B31B7" w:rsidRDefault="002B31B7" w:rsidP="00C93AF0">
      <w:pPr>
        <w:pStyle w:val="ListParagraph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bookmarkStart w:id="1" w:name="_Hlk164416649"/>
      <w:r>
        <w:rPr>
          <w:rFonts w:ascii="Arial" w:hAnsi="Arial" w:cs="Arial"/>
          <w:sz w:val="24"/>
          <w:szCs w:val="24"/>
        </w:rPr>
        <w:t xml:space="preserve">LDA </w:t>
      </w:r>
      <w:hyperlink r:id="rId21" w:history="1">
        <w:r w:rsidRPr="002B31B7">
          <w:rPr>
            <w:rStyle w:val="Hyperlink"/>
            <w:rFonts w:ascii="Arial" w:hAnsi="Arial" w:cs="Arial"/>
            <w:sz w:val="24"/>
            <w:szCs w:val="24"/>
          </w:rPr>
          <w:t>Concrete-Representational-Abstract Approach</w:t>
        </w:r>
      </w:hyperlink>
    </w:p>
    <w:bookmarkEnd w:id="1"/>
    <w:p w14:paraId="03546569" w14:textId="6DCE75AB" w:rsidR="00495A1A" w:rsidRPr="00C93AF0" w:rsidRDefault="00B81BB9" w:rsidP="00C93AF0">
      <w:pPr>
        <w:pStyle w:val="ListParagraph"/>
        <w:numPr>
          <w:ilvl w:val="0"/>
          <w:numId w:val="35"/>
        </w:num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C93AF0">
        <w:fldChar w:fldCharType="begin"/>
      </w:r>
      <w:r>
        <w:instrText>HYPERLINK "https://www.interventioncentral.org/academic-interventions/study-organization/guided-notes-increasing-student-engagement-during-lecture-"</w:instrText>
      </w:r>
      <w:r w:rsidRPr="00C93AF0">
        <w:fldChar w:fldCharType="separate"/>
      </w:r>
      <w:r w:rsidR="00495A1A" w:rsidRPr="00C93AF0">
        <w:rPr>
          <w:rStyle w:val="Hyperlink"/>
          <w:rFonts w:ascii="Arial" w:hAnsi="Arial" w:cs="Arial"/>
          <w:sz w:val="24"/>
          <w:szCs w:val="24"/>
        </w:rPr>
        <w:t>Guided notes</w:t>
      </w:r>
      <w:r w:rsidRPr="00C93AF0">
        <w:rPr>
          <w:rStyle w:val="Hyperlink"/>
          <w:rFonts w:ascii="Arial" w:hAnsi="Arial" w:cs="Arial"/>
          <w:sz w:val="24"/>
          <w:szCs w:val="24"/>
        </w:rPr>
        <w:fldChar w:fldCharType="end"/>
      </w:r>
    </w:p>
    <w:p w14:paraId="74290B7F" w14:textId="77777777" w:rsidR="00AC45F2" w:rsidRDefault="00AC45F2" w:rsidP="00C93AF0">
      <w:pPr>
        <w:pStyle w:val="ListParagraph"/>
        <w:numPr>
          <w:ilvl w:val="0"/>
          <w:numId w:val="35"/>
        </w:numPr>
        <w:spacing w:line="240" w:lineRule="auto"/>
        <w:rPr>
          <w:rFonts w:ascii="Arial" w:hAnsi="Arial" w:cs="Arial"/>
          <w:sz w:val="24"/>
          <w:szCs w:val="24"/>
        </w:rPr>
      </w:pPr>
      <w:r w:rsidRPr="00AC45F2">
        <w:rPr>
          <w:rFonts w:ascii="Arial" w:hAnsi="Arial" w:cs="Arial"/>
          <w:sz w:val="24"/>
          <w:szCs w:val="24"/>
        </w:rPr>
        <w:t xml:space="preserve">Learner Variability Project </w:t>
      </w:r>
      <w:hyperlink r:id="rId22" w:tgtFrame="_blank" w:history="1">
        <w:r w:rsidRPr="00AC45F2">
          <w:rPr>
            <w:rStyle w:val="Hyperlink"/>
            <w:rFonts w:ascii="Arial" w:hAnsi="Arial" w:cs="Arial"/>
            <w:sz w:val="24"/>
            <w:szCs w:val="24"/>
          </w:rPr>
          <w:t>Worked Solutions</w:t>
        </w:r>
      </w:hyperlink>
      <w:r w:rsidRPr="00AC45F2">
        <w:rPr>
          <w:rFonts w:ascii="Arial" w:hAnsi="Arial" w:cs="Arial"/>
          <w:sz w:val="24"/>
          <w:szCs w:val="24"/>
        </w:rPr>
        <w:t> </w:t>
      </w:r>
    </w:p>
    <w:p w14:paraId="10E3396D" w14:textId="07134AB9" w:rsidR="00F40B96" w:rsidRPr="00DC697D" w:rsidRDefault="00F40B96" w:rsidP="00FD0991">
      <w:pPr>
        <w:pStyle w:val="Heading2"/>
      </w:pPr>
      <w:r w:rsidRPr="00DC697D">
        <w:t>Resources to Extend Learning</w:t>
      </w:r>
      <w:r w:rsidR="009C73FF">
        <w:t>:</w:t>
      </w:r>
    </w:p>
    <w:p w14:paraId="52D6483D" w14:textId="77777777" w:rsidR="00EB5656" w:rsidRPr="00A11860" w:rsidRDefault="00B01DFC" w:rsidP="00A11860">
      <w:pPr>
        <w:pStyle w:val="ListParagraph"/>
        <w:numPr>
          <w:ilvl w:val="0"/>
          <w:numId w:val="39"/>
        </w:numPr>
        <w:spacing w:after="0"/>
        <w:ind w:left="360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hyperlink r:id="rId23" w:history="1">
        <w:r w:rsidR="00EB5656" w:rsidRPr="00A11860">
          <w:rPr>
            <w:rStyle w:val="Hyperlink"/>
            <w:rFonts w:ascii="Arial" w:hAnsi="Arial" w:cs="Arial"/>
            <w:sz w:val="24"/>
            <w:szCs w:val="24"/>
          </w:rPr>
          <w:t>Accommodations Research from National Center on Education Outcomes</w:t>
        </w:r>
      </w:hyperlink>
    </w:p>
    <w:p w14:paraId="4BDB978F" w14:textId="77777777" w:rsidR="00A11860" w:rsidRPr="00A11860" w:rsidRDefault="00B01DFC" w:rsidP="00A11860">
      <w:pPr>
        <w:pStyle w:val="ListParagraph"/>
        <w:numPr>
          <w:ilvl w:val="0"/>
          <w:numId w:val="39"/>
        </w:numPr>
        <w:spacing w:after="0" w:line="276" w:lineRule="auto"/>
        <w:ind w:left="360"/>
        <w:rPr>
          <w:rFonts w:ascii="Arial" w:hAnsi="Arial" w:cs="Arial"/>
          <w:sz w:val="24"/>
          <w:szCs w:val="24"/>
        </w:rPr>
      </w:pPr>
      <w:hyperlink r:id="rId24" w:history="1">
        <w:r w:rsidR="00A11860" w:rsidRPr="00A11860">
          <w:rPr>
            <w:rStyle w:val="Hyperlink"/>
            <w:rFonts w:ascii="Arial" w:hAnsi="Arial" w:cs="Arial"/>
            <w:sz w:val="24"/>
            <w:szCs w:val="24"/>
          </w:rPr>
          <w:t>High Leverage Practices</w:t>
        </w:r>
      </w:hyperlink>
      <w:r w:rsidR="00A11860" w:rsidRPr="00A11860">
        <w:rPr>
          <w:rFonts w:ascii="Arial" w:hAnsi="Arial" w:cs="Arial"/>
          <w:sz w:val="24"/>
          <w:szCs w:val="24"/>
        </w:rPr>
        <w:t xml:space="preserve"> </w:t>
      </w:r>
    </w:p>
    <w:p w14:paraId="763E342C" w14:textId="29914510" w:rsidR="00A11860" w:rsidRDefault="00A11860" w:rsidP="00A11860">
      <w:pPr>
        <w:pStyle w:val="paragraph"/>
        <w:numPr>
          <w:ilvl w:val="0"/>
          <w:numId w:val="39"/>
        </w:numPr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</w:rPr>
        <w:t xml:space="preserve">IRIS Center </w:t>
      </w:r>
      <w:hyperlink r:id="rId25" w:tgtFrame="_blank" w:history="1">
        <w:r>
          <w:rPr>
            <w:rStyle w:val="normaltextrun"/>
            <w:rFonts w:ascii="Arial" w:eastAsiaTheme="majorEastAsia" w:hAnsi="Arial" w:cs="Arial"/>
            <w:color w:val="0563C1"/>
            <w:u w:val="single"/>
          </w:rPr>
          <w:t>Universal Design for Learning: Creating a Learning Environment that Engages All Students</w:t>
        </w:r>
      </w:hyperlink>
      <w:r>
        <w:rPr>
          <w:rStyle w:val="normaltextrun"/>
          <w:rFonts w:ascii="Arial" w:eastAsiaTheme="majorEastAsia" w:hAnsi="Arial" w:cs="Arial"/>
        </w:rPr>
        <w:t> </w:t>
      </w:r>
      <w:r>
        <w:rPr>
          <w:rStyle w:val="eop"/>
          <w:rFonts w:ascii="Arial" w:hAnsi="Arial" w:cs="Arial"/>
        </w:rPr>
        <w:t> </w:t>
      </w:r>
    </w:p>
    <w:p w14:paraId="6A3940F5" w14:textId="0502061E" w:rsidR="00A11860" w:rsidRDefault="00A11860" w:rsidP="00A11860">
      <w:pPr>
        <w:pStyle w:val="paragraph"/>
        <w:numPr>
          <w:ilvl w:val="0"/>
          <w:numId w:val="39"/>
        </w:numPr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</w:rPr>
        <w:t xml:space="preserve">IRIS Center </w:t>
      </w:r>
      <w:hyperlink r:id="rId26" w:tgtFrame="_blank" w:history="1">
        <w:r>
          <w:rPr>
            <w:rStyle w:val="normaltextrun"/>
            <w:rFonts w:ascii="Arial" w:eastAsiaTheme="majorEastAsia" w:hAnsi="Arial" w:cs="Arial"/>
            <w:color w:val="0563C1"/>
            <w:u w:val="single"/>
          </w:rPr>
          <w:t>Differentiated Instruction: Maximizing the Learning of All Students</w:t>
        </w:r>
      </w:hyperlink>
      <w:r>
        <w:rPr>
          <w:rStyle w:val="eop"/>
          <w:rFonts w:ascii="Arial" w:hAnsi="Arial" w:cs="Arial"/>
        </w:rPr>
        <w:t> </w:t>
      </w:r>
    </w:p>
    <w:p w14:paraId="15BDDCAE" w14:textId="44DD9DF8" w:rsidR="00A11860" w:rsidRDefault="00A11860" w:rsidP="00A11860">
      <w:pPr>
        <w:pStyle w:val="paragraph"/>
        <w:numPr>
          <w:ilvl w:val="0"/>
          <w:numId w:val="39"/>
        </w:numPr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</w:rPr>
        <w:t xml:space="preserve">IRIS Center </w:t>
      </w:r>
      <w:hyperlink r:id="rId27" w:tgtFrame="_blank" w:history="1">
        <w:r>
          <w:rPr>
            <w:rStyle w:val="normaltextrun"/>
            <w:rFonts w:ascii="Arial" w:eastAsiaTheme="majorEastAsia" w:hAnsi="Arial" w:cs="Arial"/>
            <w:color w:val="0563C1"/>
            <w:u w:val="single"/>
          </w:rPr>
          <w:t>Accommodations: Instructional and Testing Supports for Students with Disabilities</w:t>
        </w:r>
      </w:hyperlink>
      <w:r>
        <w:rPr>
          <w:rStyle w:val="normaltextrun"/>
          <w:rFonts w:ascii="Arial" w:eastAsiaTheme="majorEastAsia" w:hAnsi="Arial" w:cs="Arial"/>
        </w:rPr>
        <w:t> </w:t>
      </w:r>
      <w:r>
        <w:rPr>
          <w:rStyle w:val="eop"/>
          <w:rFonts w:ascii="Arial" w:hAnsi="Arial" w:cs="Arial"/>
        </w:rPr>
        <w:t> </w:t>
      </w:r>
    </w:p>
    <w:p w14:paraId="5A778E48" w14:textId="77777777" w:rsidR="00B06B3F" w:rsidRPr="00A11860" w:rsidRDefault="00B01DFC" w:rsidP="00A11860">
      <w:pPr>
        <w:pStyle w:val="ListParagraph"/>
        <w:numPr>
          <w:ilvl w:val="0"/>
          <w:numId w:val="39"/>
        </w:numPr>
        <w:spacing w:after="0" w:line="276" w:lineRule="auto"/>
        <w:ind w:left="360"/>
        <w:rPr>
          <w:rFonts w:ascii="Arial" w:hAnsi="Arial" w:cs="Arial"/>
          <w:sz w:val="24"/>
          <w:szCs w:val="24"/>
          <w:u w:val="single"/>
        </w:rPr>
      </w:pPr>
      <w:hyperlink r:id="rId28" w:history="1">
        <w:r w:rsidR="00B06B3F" w:rsidRPr="00A11860">
          <w:rPr>
            <w:rStyle w:val="Hyperlink"/>
            <w:rFonts w:ascii="Arial" w:hAnsi="Arial" w:cs="Arial"/>
            <w:sz w:val="24"/>
            <w:szCs w:val="24"/>
          </w:rPr>
          <w:t>VDOE K-12 Inclusive Practices Guide</w:t>
        </w:r>
      </w:hyperlink>
      <w:r w:rsidR="00B06B3F" w:rsidRPr="00A11860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379A37E6" w14:textId="77777777" w:rsidR="00B06B3F" w:rsidRPr="00A11860" w:rsidRDefault="00B01DFC" w:rsidP="003A3CE8">
      <w:pPr>
        <w:pStyle w:val="ListParagraph"/>
        <w:numPr>
          <w:ilvl w:val="0"/>
          <w:numId w:val="39"/>
        </w:numPr>
        <w:spacing w:before="240" w:line="276" w:lineRule="auto"/>
        <w:ind w:left="360"/>
        <w:rPr>
          <w:rFonts w:ascii="Arial" w:hAnsi="Arial" w:cs="Arial"/>
          <w:sz w:val="24"/>
          <w:szCs w:val="24"/>
          <w:u w:val="single"/>
        </w:rPr>
      </w:pPr>
      <w:hyperlink r:id="rId29" w:history="1">
        <w:r w:rsidR="00B06B3F" w:rsidRPr="00A11860">
          <w:rPr>
            <w:rStyle w:val="Hyperlink"/>
            <w:rFonts w:ascii="Arial" w:hAnsi="Arial" w:cs="Arial"/>
            <w:sz w:val="24"/>
            <w:szCs w:val="24"/>
          </w:rPr>
          <w:t>VDOE Virtual Learning &amp; Accommodations Guide</w:t>
        </w:r>
      </w:hyperlink>
    </w:p>
    <w:p w14:paraId="28389D03" w14:textId="1E50EC0F" w:rsidR="009937A8" w:rsidRPr="00FD0991" w:rsidRDefault="009937A8" w:rsidP="00FD0991">
      <w:pPr>
        <w:pStyle w:val="Heading2"/>
      </w:pPr>
      <w:r w:rsidRPr="00FD0991">
        <w:t>References</w:t>
      </w:r>
    </w:p>
    <w:p w14:paraId="16DE593F" w14:textId="08745D6A" w:rsidR="00515270" w:rsidRPr="00FD0991" w:rsidRDefault="00515270" w:rsidP="00515270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="Arial" w:hAnsi="Arial" w:cs="Arial"/>
        </w:rPr>
      </w:pPr>
      <w:r w:rsidRPr="00FD0991">
        <w:rPr>
          <w:rStyle w:val="normaltextrun"/>
          <w:rFonts w:ascii="Arial" w:eastAsiaTheme="majorEastAsia" w:hAnsi="Arial" w:cs="Arial"/>
          <w:color w:val="000000"/>
          <w:shd w:val="clear" w:color="auto" w:fill="FFFFFF"/>
        </w:rPr>
        <w:t>Aceves, T. C.</w:t>
      </w:r>
      <w:r w:rsidR="00FD0991" w:rsidRPr="00FD0991">
        <w:rPr>
          <w:rStyle w:val="normaltextrun"/>
          <w:rFonts w:ascii="Arial" w:eastAsiaTheme="majorEastAsia" w:hAnsi="Arial" w:cs="Arial"/>
          <w:color w:val="000000"/>
          <w:shd w:val="clear" w:color="auto" w:fill="FFFFFF"/>
        </w:rPr>
        <w:t xml:space="preserve">, &amp; </w:t>
      </w:r>
      <w:r w:rsidRPr="00FD0991">
        <w:rPr>
          <w:rStyle w:val="normaltextrun"/>
          <w:rFonts w:ascii="Arial" w:eastAsiaTheme="majorEastAsia" w:hAnsi="Arial" w:cs="Arial"/>
          <w:color w:val="000000"/>
          <w:shd w:val="clear" w:color="auto" w:fill="FFFFFF"/>
        </w:rPr>
        <w:t xml:space="preserve">Kennedy, M. J. (Eds.) (2024, February). </w:t>
      </w:r>
      <w:r w:rsidRPr="00FD0991">
        <w:rPr>
          <w:rStyle w:val="normaltextrun"/>
          <w:rFonts w:ascii="Arial" w:eastAsiaTheme="majorEastAsia" w:hAnsi="Arial" w:cs="Arial"/>
          <w:i/>
          <w:iCs/>
          <w:color w:val="000000"/>
          <w:shd w:val="clear" w:color="auto" w:fill="FFFFFF"/>
        </w:rPr>
        <w:t>High-leverage practices for students with disabilities. 2nd edition</w:t>
      </w:r>
      <w:r w:rsidRPr="00FD0991">
        <w:rPr>
          <w:rStyle w:val="normaltextrun"/>
          <w:rFonts w:ascii="Arial" w:eastAsiaTheme="majorEastAsia" w:hAnsi="Arial" w:cs="Arial"/>
          <w:color w:val="000000"/>
          <w:shd w:val="clear" w:color="auto" w:fill="FFFFFF"/>
        </w:rPr>
        <w:t>. Arlington, VA: Council for Exceptional Children and CEEDAR Center. </w:t>
      </w:r>
      <w:r w:rsidRPr="00FD0991">
        <w:rPr>
          <w:rStyle w:val="eop"/>
          <w:rFonts w:ascii="Arial" w:hAnsi="Arial" w:cs="Arial"/>
          <w:color w:val="000000"/>
        </w:rPr>
        <w:t> </w:t>
      </w:r>
    </w:p>
    <w:p w14:paraId="336E9730" w14:textId="4212C80D" w:rsidR="008D4E85" w:rsidRPr="00FD0991" w:rsidRDefault="008D4E85" w:rsidP="008D4E85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FD0991">
        <w:rPr>
          <w:rFonts w:ascii="Arial" w:hAnsi="Arial" w:cs="Arial"/>
          <w:sz w:val="24"/>
          <w:szCs w:val="24"/>
        </w:rPr>
        <w:t>Archer, A. L., &amp; Hughes, C. A. (2011). Explicit instruction: Effective and efficient teaching. New York: Guilford Press.</w:t>
      </w:r>
    </w:p>
    <w:p w14:paraId="3AD5FCFF" w14:textId="77777777" w:rsidR="00FD0991" w:rsidRPr="00FD0991" w:rsidRDefault="00F82BE6" w:rsidP="00FD099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</w:rPr>
      </w:pPr>
      <w:r w:rsidRPr="00FD0991">
        <w:rPr>
          <w:rStyle w:val="normaltextrun"/>
          <w:rFonts w:ascii="Arial" w:eastAsiaTheme="majorEastAsia" w:hAnsi="Arial" w:cs="Arial"/>
        </w:rPr>
        <w:t xml:space="preserve">CEEDAR Center (2024). </w:t>
      </w:r>
      <w:r w:rsidRPr="00FD0991">
        <w:rPr>
          <w:rStyle w:val="normaltextrun"/>
          <w:rFonts w:ascii="Arial" w:eastAsiaTheme="majorEastAsia" w:hAnsi="Arial" w:cs="Arial"/>
          <w:i/>
          <w:iCs/>
        </w:rPr>
        <w:t>High-leverage practices self-assessment tool</w:t>
      </w:r>
      <w:r w:rsidRPr="00FD0991">
        <w:rPr>
          <w:rStyle w:val="normaltextrun"/>
          <w:rFonts w:ascii="Arial" w:eastAsiaTheme="majorEastAsia" w:hAnsi="Arial" w:cs="Arial"/>
        </w:rPr>
        <w:t>.  Retrieved from</w:t>
      </w:r>
    </w:p>
    <w:p w14:paraId="7B2ADCAA" w14:textId="53CCFA50" w:rsidR="00F82BE6" w:rsidRPr="00FD0991" w:rsidRDefault="00B01DFC" w:rsidP="00FD0991">
      <w:pPr>
        <w:pStyle w:val="paragraph"/>
        <w:spacing w:before="0" w:beforeAutospacing="0" w:after="0" w:afterAutospacing="0"/>
        <w:ind w:firstLine="720"/>
        <w:textAlignment w:val="baseline"/>
        <w:rPr>
          <w:rFonts w:ascii="Arial" w:hAnsi="Arial" w:cs="Arial"/>
        </w:rPr>
      </w:pPr>
      <w:hyperlink r:id="rId30" w:history="1">
        <w:r w:rsidR="00FD0991" w:rsidRPr="00FD0991">
          <w:rPr>
            <w:rStyle w:val="Hyperlink"/>
            <w:rFonts w:ascii="Arial" w:eastAsiaTheme="majorEastAsia" w:hAnsi="Arial" w:cs="Arial"/>
          </w:rPr>
          <w:t>https://ceedar.education.ufl.edu/high-leverage-practices/</w:t>
        </w:r>
      </w:hyperlink>
      <w:r w:rsidR="00F82BE6" w:rsidRPr="00FD0991">
        <w:rPr>
          <w:rStyle w:val="eop"/>
          <w:rFonts w:ascii="Arial" w:hAnsi="Arial" w:cs="Arial"/>
        </w:rPr>
        <w:t> </w:t>
      </w:r>
    </w:p>
    <w:p w14:paraId="0DA32497" w14:textId="6A2AFB21" w:rsidR="00495A1A" w:rsidRPr="00FD0991" w:rsidRDefault="00495A1A" w:rsidP="008D4E85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FD0991">
        <w:rPr>
          <w:rFonts w:ascii="Arial" w:hAnsi="Arial" w:cs="Arial"/>
          <w:sz w:val="24"/>
          <w:szCs w:val="24"/>
        </w:rPr>
        <w:t>Hashey, A. I., Kaczorowski, T. L., &amp; DiCesare, D. M. (2020). High-Leverage Practices in Special Education, Guide 4. Council for Exceptional Children.</w:t>
      </w:r>
    </w:p>
    <w:p w14:paraId="6B566FDB" w14:textId="77777777" w:rsidR="007C28FC" w:rsidRPr="00171722" w:rsidRDefault="007C28FC" w:rsidP="007C28FC">
      <w:pPr>
        <w:spacing w:after="0"/>
        <w:ind w:left="720" w:hanging="720"/>
        <w:rPr>
          <w:rFonts w:ascii="Arial" w:hAnsi="Arial" w:cs="Arial"/>
          <w:sz w:val="24"/>
          <w:szCs w:val="24"/>
        </w:rPr>
      </w:pPr>
      <w:r w:rsidRPr="00171722">
        <w:rPr>
          <w:rFonts w:ascii="Arial" w:hAnsi="Arial" w:cs="Arial"/>
          <w:sz w:val="24"/>
          <w:szCs w:val="24"/>
        </w:rPr>
        <w:t>The IRIS Center. (2013, 2023). </w:t>
      </w:r>
      <w:r w:rsidRPr="00171722">
        <w:rPr>
          <w:rFonts w:ascii="Arial" w:hAnsi="Arial" w:cs="Arial"/>
          <w:i/>
          <w:iCs/>
          <w:sz w:val="24"/>
          <w:szCs w:val="24"/>
        </w:rPr>
        <w:t>Executive Functions (Part 2): Strategies to Improve Students’ Academic Performance</w:t>
      </w:r>
      <w:r w:rsidRPr="00171722">
        <w:rPr>
          <w:rFonts w:ascii="Arial" w:hAnsi="Arial" w:cs="Arial"/>
          <w:sz w:val="24"/>
          <w:szCs w:val="24"/>
        </w:rPr>
        <w:t>. Retrieved from </w:t>
      </w:r>
      <w:hyperlink r:id="rId31" w:anchor="content" w:tgtFrame="_blank" w:history="1">
        <w:r w:rsidRPr="00171722">
          <w:rPr>
            <w:rStyle w:val="Hyperlink"/>
            <w:rFonts w:ascii="Arial" w:hAnsi="Arial" w:cs="Arial"/>
            <w:sz w:val="24"/>
            <w:szCs w:val="24"/>
          </w:rPr>
          <w:t>https://iris.peabody.vanderbilt.edu/module/ef2/</w:t>
        </w:r>
      </w:hyperlink>
    </w:p>
    <w:p w14:paraId="6D8F424C" w14:textId="343CC22B" w:rsidR="00FD0991" w:rsidRPr="00FD0991" w:rsidRDefault="00F82BE6" w:rsidP="00FD0991">
      <w:pPr>
        <w:spacing w:after="0"/>
        <w:ind w:left="720" w:hanging="720"/>
        <w:rPr>
          <w:rFonts w:ascii="Arial" w:hAnsi="Arial" w:cs="Arial"/>
          <w:sz w:val="24"/>
          <w:szCs w:val="24"/>
        </w:rPr>
      </w:pPr>
      <w:r w:rsidRPr="00FD0991">
        <w:rPr>
          <w:rFonts w:ascii="Arial" w:hAnsi="Arial" w:cs="Arial"/>
          <w:sz w:val="24"/>
          <w:szCs w:val="24"/>
        </w:rPr>
        <w:t xml:space="preserve">McLeskey, J. (Ed.). (2019). </w:t>
      </w:r>
      <w:r w:rsidRPr="00FD0991">
        <w:rPr>
          <w:rFonts w:ascii="Arial" w:hAnsi="Arial" w:cs="Arial"/>
          <w:i/>
          <w:sz w:val="24"/>
          <w:szCs w:val="24"/>
        </w:rPr>
        <w:t>High leverage practices for inclusive classrooms</w:t>
      </w:r>
      <w:r w:rsidRPr="00FD0991">
        <w:rPr>
          <w:rFonts w:ascii="Arial" w:hAnsi="Arial" w:cs="Arial"/>
          <w:sz w:val="24"/>
          <w:szCs w:val="24"/>
        </w:rPr>
        <w:t>. New York: Routledge.</w:t>
      </w:r>
    </w:p>
    <w:p w14:paraId="518992AD" w14:textId="69E411E4" w:rsidR="00F82BE6" w:rsidRPr="00FD0991" w:rsidRDefault="00FD0991" w:rsidP="00FD0991">
      <w:pPr>
        <w:spacing w:after="0"/>
        <w:ind w:left="720" w:hanging="720"/>
        <w:rPr>
          <w:rFonts w:ascii="Arial" w:hAnsi="Arial" w:cs="Arial"/>
          <w:sz w:val="24"/>
          <w:szCs w:val="24"/>
        </w:rPr>
      </w:pPr>
      <w:r w:rsidRPr="00FD0991">
        <w:rPr>
          <w:rFonts w:ascii="Arial" w:hAnsi="Arial" w:cs="Arial"/>
          <w:sz w:val="24"/>
          <w:szCs w:val="24"/>
        </w:rPr>
        <w:t xml:space="preserve"> </w:t>
      </w:r>
    </w:p>
    <w:p w14:paraId="49B27F38" w14:textId="7B80DCD6" w:rsidR="004A11D1" w:rsidRPr="00FD0991" w:rsidRDefault="004A11D1" w:rsidP="00FD0991">
      <w:pPr>
        <w:pStyle w:val="Heading2"/>
      </w:pPr>
      <w:r w:rsidRPr="00FD0991">
        <w:t xml:space="preserve">For additional HLP Highlight Tools, go to </w:t>
      </w:r>
      <w:hyperlink r:id="rId32">
        <w:r w:rsidRPr="00FD0991">
          <w:rPr>
            <w:rStyle w:val="Hyperlink"/>
          </w:rPr>
          <w:t>TTAC</w:t>
        </w:r>
      </w:hyperlink>
      <w:r w:rsidRPr="00FD0991">
        <w:rPr>
          <w:rStyle w:val="Hyperlink"/>
        </w:rPr>
        <w:t xml:space="preserve"> Online</w:t>
      </w:r>
      <w:r w:rsidRPr="00FD0991">
        <w:t xml:space="preserve"> </w:t>
      </w:r>
    </w:p>
    <w:p w14:paraId="5FC76261" w14:textId="77777777" w:rsidR="004A11D1" w:rsidRPr="00FD0991" w:rsidRDefault="004A11D1" w:rsidP="004A11D1">
      <w:pPr>
        <w:pStyle w:val="Footer"/>
        <w:rPr>
          <w:rFonts w:ascii="Arial" w:hAnsi="Arial" w:cs="Arial"/>
          <w:sz w:val="24"/>
          <w:szCs w:val="24"/>
        </w:rPr>
      </w:pPr>
      <w:r w:rsidRPr="00FD0991">
        <w:rPr>
          <w:rFonts w:ascii="Arial" w:hAnsi="Arial" w:cs="Arial"/>
          <w:sz w:val="24"/>
          <w:szCs w:val="24"/>
        </w:rPr>
        <w:t xml:space="preserve">For information about TTAC Region 4, go to </w:t>
      </w:r>
      <w:hyperlink r:id="rId33" w:history="1">
        <w:r w:rsidRPr="00FD0991">
          <w:rPr>
            <w:rStyle w:val="Hyperlink"/>
            <w:rFonts w:ascii="Arial" w:hAnsi="Arial" w:cs="Arial"/>
            <w:sz w:val="24"/>
            <w:szCs w:val="24"/>
          </w:rPr>
          <w:t>https://ttac.gmu.edu/</w:t>
        </w:r>
      </w:hyperlink>
      <w:r w:rsidRPr="00FD0991">
        <w:rPr>
          <w:rFonts w:ascii="Arial" w:hAnsi="Arial" w:cs="Arial"/>
          <w:sz w:val="24"/>
          <w:szCs w:val="24"/>
        </w:rPr>
        <w:t>.</w:t>
      </w:r>
    </w:p>
    <w:p w14:paraId="789AF7D9" w14:textId="79DDB696" w:rsidR="00DB25F0" w:rsidRPr="00FD0991" w:rsidRDefault="00DB25F0" w:rsidP="00DB25F0">
      <w:pPr>
        <w:widowControl w:val="0"/>
        <w:rPr>
          <w:rFonts w:ascii="Arial" w:hAnsi="Arial" w:cs="Arial"/>
          <w:sz w:val="24"/>
          <w:szCs w:val="24"/>
        </w:rPr>
      </w:pPr>
    </w:p>
    <w:sectPr w:rsidR="00DB25F0" w:rsidRPr="00FD0991" w:rsidSect="00BA6684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3DB8E" w14:textId="77777777" w:rsidR="00B01DFC" w:rsidRDefault="00B01DFC" w:rsidP="006C5183">
      <w:pPr>
        <w:spacing w:after="0" w:line="240" w:lineRule="auto"/>
      </w:pPr>
      <w:r>
        <w:separator/>
      </w:r>
    </w:p>
  </w:endnote>
  <w:endnote w:type="continuationSeparator" w:id="0">
    <w:p w14:paraId="67D80DE6" w14:textId="77777777" w:rsidR="00B01DFC" w:rsidRDefault="00B01DFC" w:rsidP="006C5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CEEE0" w14:textId="77777777" w:rsidR="003D5BB3" w:rsidRDefault="003D5B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781954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DB4979B" w14:textId="77777777" w:rsidR="004A11D1" w:rsidRDefault="00C473C9">
            <w:pPr>
              <w:pStyle w:val="Footer"/>
              <w:jc w:val="right"/>
              <w:rPr>
                <w:b/>
                <w:bCs/>
                <w:sz w:val="24"/>
                <w:szCs w:val="24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17614536" w14:textId="4A85FCB1" w:rsidR="00C473C9" w:rsidRDefault="004A11D1">
            <w:pPr>
              <w:pStyle w:val="Footer"/>
              <w:jc w:val="right"/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inline distT="0" distB="0" distL="0" distR="0" wp14:anchorId="79CB06B3" wp14:editId="27C280A1">
                  <wp:extent cx="5943600" cy="301625"/>
                  <wp:effectExtent l="0" t="0" r="0" b="3175"/>
                  <wp:docPr id="3" name="Pictur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30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C5CDD" w14:textId="77777777" w:rsidR="003D5BB3" w:rsidRDefault="003D5B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D6FA2" w14:textId="77777777" w:rsidR="00B01DFC" w:rsidRDefault="00B01DFC" w:rsidP="006C5183">
      <w:pPr>
        <w:spacing w:after="0" w:line="240" w:lineRule="auto"/>
      </w:pPr>
      <w:r>
        <w:separator/>
      </w:r>
    </w:p>
  </w:footnote>
  <w:footnote w:type="continuationSeparator" w:id="0">
    <w:p w14:paraId="07798B02" w14:textId="77777777" w:rsidR="00B01DFC" w:rsidRDefault="00B01DFC" w:rsidP="006C5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64423" w14:textId="77777777" w:rsidR="003D5BB3" w:rsidRDefault="003D5B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FF7A6" w14:textId="77777777" w:rsidR="003D5BB3" w:rsidRDefault="003D5B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5893D" w14:textId="77777777" w:rsidR="003D5BB3" w:rsidRDefault="003D5BB3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ObXLHxH1MLofM" int2:id="BHgtZUXZ">
      <int2:state int2:value="Rejected" int2:type="AugLoop_Text_Critique"/>
    </int2:textHash>
    <int2:textHash int2:hashCode="Jx6srSpIYJqH5m" int2:id="fQGlIXsG">
      <int2:state int2:value="Rejected" int2:type="AugLoop_Text_Critique"/>
    </int2:textHash>
    <int2:textHash int2:hashCode="1SRKMxqtKQ+STt" int2:id="lD6lHVtB">
      <int2:state int2:value="Rejected" int2:type="AugLoop_Text_Critique"/>
    </int2:textHash>
    <int2:bookmark int2:bookmarkName="_Int_EggMFux3" int2:invalidationBookmarkName="" int2:hashCode="awES0eh3u+WBg+" int2:id="V61UuF43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778B1"/>
    <w:multiLevelType w:val="hybridMultilevel"/>
    <w:tmpl w:val="CF3270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1329F"/>
    <w:multiLevelType w:val="hybridMultilevel"/>
    <w:tmpl w:val="5E86CA68"/>
    <w:lvl w:ilvl="0" w:tplc="D2A6D726">
      <w:start w:val="1"/>
      <w:numFmt w:val="bullet"/>
      <w:lvlText w:val=""/>
      <w:lvlJc w:val="righ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107C4"/>
    <w:multiLevelType w:val="hybridMultilevel"/>
    <w:tmpl w:val="2AE01E5E"/>
    <w:lvl w:ilvl="0" w:tplc="1E088D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63755"/>
    <w:multiLevelType w:val="hybridMultilevel"/>
    <w:tmpl w:val="F86613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B654C7"/>
    <w:multiLevelType w:val="hybridMultilevel"/>
    <w:tmpl w:val="317A70C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104555"/>
    <w:multiLevelType w:val="hybridMultilevel"/>
    <w:tmpl w:val="395C090E"/>
    <w:lvl w:ilvl="0" w:tplc="02B07AAA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97EF0F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2C2FE6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72661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E546D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FDA936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A62F1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50375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D8E236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34743A"/>
    <w:multiLevelType w:val="hybridMultilevel"/>
    <w:tmpl w:val="918E7FEA"/>
    <w:lvl w:ilvl="0" w:tplc="DBF262B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F142E00"/>
    <w:multiLevelType w:val="hybridMultilevel"/>
    <w:tmpl w:val="07D24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9D3ACB"/>
    <w:multiLevelType w:val="hybridMultilevel"/>
    <w:tmpl w:val="74CAE7DA"/>
    <w:lvl w:ilvl="0" w:tplc="D2A6D726">
      <w:start w:val="1"/>
      <w:numFmt w:val="bullet"/>
      <w:lvlText w:val=""/>
      <w:lvlJc w:val="righ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6D68A4"/>
    <w:multiLevelType w:val="hybridMultilevel"/>
    <w:tmpl w:val="62D861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3D26E9"/>
    <w:multiLevelType w:val="hybridMultilevel"/>
    <w:tmpl w:val="F086EBA8"/>
    <w:lvl w:ilvl="0" w:tplc="D2A6D726">
      <w:start w:val="1"/>
      <w:numFmt w:val="bullet"/>
      <w:lvlText w:val=""/>
      <w:lvlJc w:val="righ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8A27E5"/>
    <w:multiLevelType w:val="hybridMultilevel"/>
    <w:tmpl w:val="7700A2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A45E2F"/>
    <w:multiLevelType w:val="hybridMultilevel"/>
    <w:tmpl w:val="C7208F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A65D14"/>
    <w:multiLevelType w:val="hybridMultilevel"/>
    <w:tmpl w:val="22C68D46"/>
    <w:lvl w:ilvl="0" w:tplc="E814D14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D463893"/>
    <w:multiLevelType w:val="hybridMultilevel"/>
    <w:tmpl w:val="52B0B01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0C55D42"/>
    <w:multiLevelType w:val="hybridMultilevel"/>
    <w:tmpl w:val="0C9E6AB2"/>
    <w:lvl w:ilvl="0" w:tplc="D2A6D726">
      <w:start w:val="1"/>
      <w:numFmt w:val="bullet"/>
      <w:lvlText w:val=""/>
      <w:lvlJc w:val="righ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5CA6F66"/>
    <w:multiLevelType w:val="hybridMultilevel"/>
    <w:tmpl w:val="ACD4F5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9350B7D"/>
    <w:multiLevelType w:val="hybridMultilevel"/>
    <w:tmpl w:val="C07CDA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E7C0F68"/>
    <w:multiLevelType w:val="hybridMultilevel"/>
    <w:tmpl w:val="88B071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017F38"/>
    <w:multiLevelType w:val="hybridMultilevel"/>
    <w:tmpl w:val="DA0CBF56"/>
    <w:lvl w:ilvl="0" w:tplc="D2A6D726">
      <w:start w:val="1"/>
      <w:numFmt w:val="bullet"/>
      <w:lvlText w:val=""/>
      <w:lvlJc w:val="righ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4A753A"/>
    <w:multiLevelType w:val="hybridMultilevel"/>
    <w:tmpl w:val="0E32D8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352E01"/>
    <w:multiLevelType w:val="hybridMultilevel"/>
    <w:tmpl w:val="C160075C"/>
    <w:lvl w:ilvl="0" w:tplc="A65C93F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7941AD"/>
    <w:multiLevelType w:val="hybridMultilevel"/>
    <w:tmpl w:val="B78E6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A93527"/>
    <w:multiLevelType w:val="hybridMultilevel"/>
    <w:tmpl w:val="B5DE7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F37210"/>
    <w:multiLevelType w:val="hybridMultilevel"/>
    <w:tmpl w:val="31EA4EEA"/>
    <w:lvl w:ilvl="0" w:tplc="EF6CA72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78733D"/>
    <w:multiLevelType w:val="hybridMultilevel"/>
    <w:tmpl w:val="8C0C4D00"/>
    <w:lvl w:ilvl="0" w:tplc="D2A6D726">
      <w:start w:val="1"/>
      <w:numFmt w:val="bullet"/>
      <w:lvlText w:val=""/>
      <w:lvlJc w:val="righ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A8A4FDA"/>
    <w:multiLevelType w:val="hybridMultilevel"/>
    <w:tmpl w:val="3508E67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ADD572E"/>
    <w:multiLevelType w:val="hybridMultilevel"/>
    <w:tmpl w:val="4CF277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AD5EA8"/>
    <w:multiLevelType w:val="hybridMultilevel"/>
    <w:tmpl w:val="38EAD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C25CA9"/>
    <w:multiLevelType w:val="hybridMultilevel"/>
    <w:tmpl w:val="1E4CAA96"/>
    <w:lvl w:ilvl="0" w:tplc="E814D1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0EB7CF0"/>
    <w:multiLevelType w:val="hybridMultilevel"/>
    <w:tmpl w:val="88465CDA"/>
    <w:lvl w:ilvl="0" w:tplc="7B747B78">
      <w:start w:val="1"/>
      <w:numFmt w:val="bullet"/>
      <w:lvlText w:val=""/>
      <w:lvlJc w:val="left"/>
      <w:pPr>
        <w:ind w:left="0" w:hanging="360"/>
      </w:pPr>
      <w:rPr>
        <w:rFonts w:ascii="Wingdings" w:hAnsi="Wingdings" w:hint="default"/>
      </w:rPr>
    </w:lvl>
    <w:lvl w:ilvl="1" w:tplc="1584DA30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129E7D44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323C77FC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74C891CC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B844B59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1938EE32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A00A10BC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5B32E7F6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1" w15:restartNumberingAfterBreak="0">
    <w:nsid w:val="5329090F"/>
    <w:multiLevelType w:val="hybridMultilevel"/>
    <w:tmpl w:val="38AEE866"/>
    <w:lvl w:ilvl="0" w:tplc="D2A6D726">
      <w:start w:val="1"/>
      <w:numFmt w:val="bullet"/>
      <w:lvlText w:val=""/>
      <w:lvlJc w:val="right"/>
      <w:pPr>
        <w:ind w:left="1080" w:hanging="360"/>
      </w:pPr>
      <w:rPr>
        <w:rFonts w:ascii="Wingdings" w:hAnsi="Wingdings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A8A259E"/>
    <w:multiLevelType w:val="hybridMultilevel"/>
    <w:tmpl w:val="CA62AA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836BA2"/>
    <w:multiLevelType w:val="hybridMultilevel"/>
    <w:tmpl w:val="DA56CE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C71048"/>
    <w:multiLevelType w:val="hybridMultilevel"/>
    <w:tmpl w:val="B3DEDE60"/>
    <w:lvl w:ilvl="0" w:tplc="E814D1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360381"/>
    <w:multiLevelType w:val="hybridMultilevel"/>
    <w:tmpl w:val="87B8185A"/>
    <w:lvl w:ilvl="0" w:tplc="D2A6D726">
      <w:start w:val="1"/>
      <w:numFmt w:val="bullet"/>
      <w:lvlText w:val=""/>
      <w:lvlJc w:val="righ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E956ED"/>
    <w:multiLevelType w:val="hybridMultilevel"/>
    <w:tmpl w:val="033EBEE6"/>
    <w:lvl w:ilvl="0" w:tplc="D2A6D726">
      <w:start w:val="1"/>
      <w:numFmt w:val="bullet"/>
      <w:lvlText w:val=""/>
      <w:lvlJc w:val="righ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D50A92"/>
    <w:multiLevelType w:val="hybridMultilevel"/>
    <w:tmpl w:val="D5A46D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EFD7274"/>
    <w:multiLevelType w:val="hybridMultilevel"/>
    <w:tmpl w:val="3A6CA6E6"/>
    <w:lvl w:ilvl="0" w:tplc="D2A6D726">
      <w:start w:val="1"/>
      <w:numFmt w:val="bullet"/>
      <w:lvlText w:val=""/>
      <w:lvlJc w:val="righ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7"/>
  </w:num>
  <w:num w:numId="3">
    <w:abstractNumId w:val="9"/>
  </w:num>
  <w:num w:numId="4">
    <w:abstractNumId w:val="11"/>
  </w:num>
  <w:num w:numId="5">
    <w:abstractNumId w:val="20"/>
  </w:num>
  <w:num w:numId="6">
    <w:abstractNumId w:val="21"/>
  </w:num>
  <w:num w:numId="7">
    <w:abstractNumId w:val="17"/>
  </w:num>
  <w:num w:numId="8">
    <w:abstractNumId w:val="7"/>
  </w:num>
  <w:num w:numId="9">
    <w:abstractNumId w:val="22"/>
  </w:num>
  <w:num w:numId="10">
    <w:abstractNumId w:val="23"/>
  </w:num>
  <w:num w:numId="11">
    <w:abstractNumId w:val="28"/>
  </w:num>
  <w:num w:numId="12">
    <w:abstractNumId w:val="24"/>
  </w:num>
  <w:num w:numId="13">
    <w:abstractNumId w:val="3"/>
  </w:num>
  <w:num w:numId="14">
    <w:abstractNumId w:val="33"/>
  </w:num>
  <w:num w:numId="15">
    <w:abstractNumId w:val="32"/>
  </w:num>
  <w:num w:numId="16">
    <w:abstractNumId w:val="31"/>
  </w:num>
  <w:num w:numId="17">
    <w:abstractNumId w:val="19"/>
  </w:num>
  <w:num w:numId="18">
    <w:abstractNumId w:val="35"/>
  </w:num>
  <w:num w:numId="19">
    <w:abstractNumId w:val="15"/>
  </w:num>
  <w:num w:numId="20">
    <w:abstractNumId w:val="25"/>
  </w:num>
  <w:num w:numId="21">
    <w:abstractNumId w:val="36"/>
  </w:num>
  <w:num w:numId="22">
    <w:abstractNumId w:val="10"/>
  </w:num>
  <w:num w:numId="23">
    <w:abstractNumId w:val="5"/>
  </w:num>
  <w:num w:numId="24">
    <w:abstractNumId w:val="30"/>
  </w:num>
  <w:num w:numId="25">
    <w:abstractNumId w:val="37"/>
  </w:num>
  <w:num w:numId="26">
    <w:abstractNumId w:val="14"/>
  </w:num>
  <w:num w:numId="27">
    <w:abstractNumId w:val="8"/>
  </w:num>
  <w:num w:numId="28">
    <w:abstractNumId w:val="0"/>
  </w:num>
  <w:num w:numId="29">
    <w:abstractNumId w:val="18"/>
  </w:num>
  <w:num w:numId="30">
    <w:abstractNumId w:val="16"/>
  </w:num>
  <w:num w:numId="31">
    <w:abstractNumId w:val="4"/>
  </w:num>
  <w:num w:numId="32">
    <w:abstractNumId w:val="38"/>
  </w:num>
  <w:num w:numId="33">
    <w:abstractNumId w:val="26"/>
  </w:num>
  <w:num w:numId="34">
    <w:abstractNumId w:val="1"/>
  </w:num>
  <w:num w:numId="35">
    <w:abstractNumId w:val="34"/>
  </w:num>
  <w:num w:numId="36">
    <w:abstractNumId w:val="2"/>
  </w:num>
  <w:num w:numId="37">
    <w:abstractNumId w:val="13"/>
  </w:num>
  <w:num w:numId="38">
    <w:abstractNumId w:val="29"/>
  </w:num>
  <w:num w:numId="39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183"/>
    <w:rsid w:val="0001672B"/>
    <w:rsid w:val="000344ED"/>
    <w:rsid w:val="00043E4D"/>
    <w:rsid w:val="00062F53"/>
    <w:rsid w:val="000769F2"/>
    <w:rsid w:val="00087620"/>
    <w:rsid w:val="000A786A"/>
    <w:rsid w:val="000B55A7"/>
    <w:rsid w:val="000C585B"/>
    <w:rsid w:val="000E042C"/>
    <w:rsid w:val="000E514C"/>
    <w:rsid w:val="000F788D"/>
    <w:rsid w:val="00103566"/>
    <w:rsid w:val="0010508A"/>
    <w:rsid w:val="001243F2"/>
    <w:rsid w:val="001378DD"/>
    <w:rsid w:val="00151269"/>
    <w:rsid w:val="00153F9A"/>
    <w:rsid w:val="001546FD"/>
    <w:rsid w:val="00157C09"/>
    <w:rsid w:val="001609C0"/>
    <w:rsid w:val="001730AA"/>
    <w:rsid w:val="00175665"/>
    <w:rsid w:val="001760D1"/>
    <w:rsid w:val="001850C4"/>
    <w:rsid w:val="001861D7"/>
    <w:rsid w:val="00190CAB"/>
    <w:rsid w:val="001C31C5"/>
    <w:rsid w:val="001C6FEB"/>
    <w:rsid w:val="001E744A"/>
    <w:rsid w:val="001F0F9E"/>
    <w:rsid w:val="001F29F3"/>
    <w:rsid w:val="001F528A"/>
    <w:rsid w:val="001F5D40"/>
    <w:rsid w:val="001F7129"/>
    <w:rsid w:val="00201535"/>
    <w:rsid w:val="002345BD"/>
    <w:rsid w:val="002369BA"/>
    <w:rsid w:val="00242789"/>
    <w:rsid w:val="00260310"/>
    <w:rsid w:val="0028724F"/>
    <w:rsid w:val="00290ABE"/>
    <w:rsid w:val="002A40B4"/>
    <w:rsid w:val="002A754D"/>
    <w:rsid w:val="002B31B7"/>
    <w:rsid w:val="002C12A0"/>
    <w:rsid w:val="002D0C78"/>
    <w:rsid w:val="002D4F27"/>
    <w:rsid w:val="002D5116"/>
    <w:rsid w:val="002E1AE8"/>
    <w:rsid w:val="002F44B9"/>
    <w:rsid w:val="002F44BA"/>
    <w:rsid w:val="002F7F32"/>
    <w:rsid w:val="003026F0"/>
    <w:rsid w:val="00306C55"/>
    <w:rsid w:val="00315189"/>
    <w:rsid w:val="00317B58"/>
    <w:rsid w:val="00332E69"/>
    <w:rsid w:val="003378FC"/>
    <w:rsid w:val="003715FC"/>
    <w:rsid w:val="00393728"/>
    <w:rsid w:val="00397F6C"/>
    <w:rsid w:val="003A3CE8"/>
    <w:rsid w:val="003A6431"/>
    <w:rsid w:val="003B6CDA"/>
    <w:rsid w:val="003C04A7"/>
    <w:rsid w:val="003D5BB3"/>
    <w:rsid w:val="0040072F"/>
    <w:rsid w:val="00404DA4"/>
    <w:rsid w:val="00417C8C"/>
    <w:rsid w:val="00422D93"/>
    <w:rsid w:val="00434440"/>
    <w:rsid w:val="004465B6"/>
    <w:rsid w:val="004615D5"/>
    <w:rsid w:val="00465E24"/>
    <w:rsid w:val="00466694"/>
    <w:rsid w:val="00470AA0"/>
    <w:rsid w:val="00482754"/>
    <w:rsid w:val="00494796"/>
    <w:rsid w:val="00495A1A"/>
    <w:rsid w:val="004A11D1"/>
    <w:rsid w:val="004A3D84"/>
    <w:rsid w:val="004C32E6"/>
    <w:rsid w:val="004D4B5E"/>
    <w:rsid w:val="004E403A"/>
    <w:rsid w:val="004E580F"/>
    <w:rsid w:val="004E6A1C"/>
    <w:rsid w:val="00504265"/>
    <w:rsid w:val="00515270"/>
    <w:rsid w:val="00523D68"/>
    <w:rsid w:val="005444C3"/>
    <w:rsid w:val="00562A47"/>
    <w:rsid w:val="00564316"/>
    <w:rsid w:val="005714E2"/>
    <w:rsid w:val="005A43C0"/>
    <w:rsid w:val="005B08CD"/>
    <w:rsid w:val="005B0DA1"/>
    <w:rsid w:val="005C3EDD"/>
    <w:rsid w:val="005E419C"/>
    <w:rsid w:val="0065186B"/>
    <w:rsid w:val="00662BE3"/>
    <w:rsid w:val="00676808"/>
    <w:rsid w:val="00677968"/>
    <w:rsid w:val="00677AE1"/>
    <w:rsid w:val="00681D69"/>
    <w:rsid w:val="00691EE4"/>
    <w:rsid w:val="006B4664"/>
    <w:rsid w:val="006C5183"/>
    <w:rsid w:val="006D38AC"/>
    <w:rsid w:val="006D787F"/>
    <w:rsid w:val="006E0EEC"/>
    <w:rsid w:val="006F2897"/>
    <w:rsid w:val="006F289D"/>
    <w:rsid w:val="00706047"/>
    <w:rsid w:val="00715122"/>
    <w:rsid w:val="007216CA"/>
    <w:rsid w:val="007263B3"/>
    <w:rsid w:val="00726448"/>
    <w:rsid w:val="00750D5C"/>
    <w:rsid w:val="00751ECC"/>
    <w:rsid w:val="00757C25"/>
    <w:rsid w:val="007649F0"/>
    <w:rsid w:val="00766012"/>
    <w:rsid w:val="00791D91"/>
    <w:rsid w:val="007A6B9B"/>
    <w:rsid w:val="007C1CA4"/>
    <w:rsid w:val="007C28FC"/>
    <w:rsid w:val="007C7966"/>
    <w:rsid w:val="00834069"/>
    <w:rsid w:val="00852929"/>
    <w:rsid w:val="00861AA9"/>
    <w:rsid w:val="00870B5D"/>
    <w:rsid w:val="00871691"/>
    <w:rsid w:val="00874D4E"/>
    <w:rsid w:val="00874E06"/>
    <w:rsid w:val="008B031D"/>
    <w:rsid w:val="008D21B6"/>
    <w:rsid w:val="008D4E85"/>
    <w:rsid w:val="008D5C87"/>
    <w:rsid w:val="008E0370"/>
    <w:rsid w:val="008E0C1E"/>
    <w:rsid w:val="009058BD"/>
    <w:rsid w:val="009223DA"/>
    <w:rsid w:val="00955913"/>
    <w:rsid w:val="0096215B"/>
    <w:rsid w:val="00962630"/>
    <w:rsid w:val="00962FA2"/>
    <w:rsid w:val="009937A8"/>
    <w:rsid w:val="009B01C1"/>
    <w:rsid w:val="009B2288"/>
    <w:rsid w:val="009B29C0"/>
    <w:rsid w:val="009B31E9"/>
    <w:rsid w:val="009B41B2"/>
    <w:rsid w:val="009C73FF"/>
    <w:rsid w:val="009C75B8"/>
    <w:rsid w:val="009D3F8A"/>
    <w:rsid w:val="009E685E"/>
    <w:rsid w:val="00A0605E"/>
    <w:rsid w:val="00A11860"/>
    <w:rsid w:val="00A3051E"/>
    <w:rsid w:val="00A31BBE"/>
    <w:rsid w:val="00A323F9"/>
    <w:rsid w:val="00A4226C"/>
    <w:rsid w:val="00A63A47"/>
    <w:rsid w:val="00A6545D"/>
    <w:rsid w:val="00A733B1"/>
    <w:rsid w:val="00A81979"/>
    <w:rsid w:val="00A933C5"/>
    <w:rsid w:val="00A93D26"/>
    <w:rsid w:val="00A957D3"/>
    <w:rsid w:val="00AA1145"/>
    <w:rsid w:val="00AA34B5"/>
    <w:rsid w:val="00AC12B6"/>
    <w:rsid w:val="00AC45F2"/>
    <w:rsid w:val="00AD6073"/>
    <w:rsid w:val="00AF02E6"/>
    <w:rsid w:val="00AF60F3"/>
    <w:rsid w:val="00AF75A8"/>
    <w:rsid w:val="00B01DFC"/>
    <w:rsid w:val="00B06B3F"/>
    <w:rsid w:val="00B1159A"/>
    <w:rsid w:val="00B20EAA"/>
    <w:rsid w:val="00B217EB"/>
    <w:rsid w:val="00B24455"/>
    <w:rsid w:val="00B307CD"/>
    <w:rsid w:val="00B32834"/>
    <w:rsid w:val="00B71977"/>
    <w:rsid w:val="00B739FC"/>
    <w:rsid w:val="00B81BB9"/>
    <w:rsid w:val="00BA0EBA"/>
    <w:rsid w:val="00BA6684"/>
    <w:rsid w:val="00BB18EE"/>
    <w:rsid w:val="00BB54AA"/>
    <w:rsid w:val="00BC0571"/>
    <w:rsid w:val="00BC2665"/>
    <w:rsid w:val="00BC66FD"/>
    <w:rsid w:val="00BE33D2"/>
    <w:rsid w:val="00C00EBE"/>
    <w:rsid w:val="00C1649B"/>
    <w:rsid w:val="00C45DB1"/>
    <w:rsid w:val="00C473C9"/>
    <w:rsid w:val="00C519FF"/>
    <w:rsid w:val="00C55999"/>
    <w:rsid w:val="00C6297C"/>
    <w:rsid w:val="00C9296A"/>
    <w:rsid w:val="00C93AF0"/>
    <w:rsid w:val="00CB0CBF"/>
    <w:rsid w:val="00CC0A56"/>
    <w:rsid w:val="00CD34FF"/>
    <w:rsid w:val="00CD461A"/>
    <w:rsid w:val="00CD6257"/>
    <w:rsid w:val="00CE06AA"/>
    <w:rsid w:val="00CE2C8D"/>
    <w:rsid w:val="00CF0409"/>
    <w:rsid w:val="00D11F6E"/>
    <w:rsid w:val="00D27C08"/>
    <w:rsid w:val="00D376A0"/>
    <w:rsid w:val="00D905E5"/>
    <w:rsid w:val="00DA5AAF"/>
    <w:rsid w:val="00DB25F0"/>
    <w:rsid w:val="00DC1BF8"/>
    <w:rsid w:val="00DC4A48"/>
    <w:rsid w:val="00DC697D"/>
    <w:rsid w:val="00DF4C47"/>
    <w:rsid w:val="00E051CF"/>
    <w:rsid w:val="00E16427"/>
    <w:rsid w:val="00E34C69"/>
    <w:rsid w:val="00E41B09"/>
    <w:rsid w:val="00E60ECB"/>
    <w:rsid w:val="00E64ADC"/>
    <w:rsid w:val="00E7569F"/>
    <w:rsid w:val="00E81E71"/>
    <w:rsid w:val="00E84622"/>
    <w:rsid w:val="00EB5656"/>
    <w:rsid w:val="00EB7AC7"/>
    <w:rsid w:val="00EC4FC2"/>
    <w:rsid w:val="00ED62AD"/>
    <w:rsid w:val="00F01694"/>
    <w:rsid w:val="00F27A1A"/>
    <w:rsid w:val="00F37289"/>
    <w:rsid w:val="00F40B96"/>
    <w:rsid w:val="00F417DA"/>
    <w:rsid w:val="00F753E7"/>
    <w:rsid w:val="00F82BE6"/>
    <w:rsid w:val="00F832BC"/>
    <w:rsid w:val="00F864D4"/>
    <w:rsid w:val="00F86608"/>
    <w:rsid w:val="00F93F6A"/>
    <w:rsid w:val="00FB143D"/>
    <w:rsid w:val="00FC55BE"/>
    <w:rsid w:val="00FD0991"/>
    <w:rsid w:val="00FE74D3"/>
    <w:rsid w:val="01715123"/>
    <w:rsid w:val="02122B89"/>
    <w:rsid w:val="02C7FB19"/>
    <w:rsid w:val="03348BF4"/>
    <w:rsid w:val="07F3F591"/>
    <w:rsid w:val="0904C05E"/>
    <w:rsid w:val="09DC44C5"/>
    <w:rsid w:val="09E97181"/>
    <w:rsid w:val="0ABC4FB0"/>
    <w:rsid w:val="0B781526"/>
    <w:rsid w:val="0C40D533"/>
    <w:rsid w:val="0D2EC3D3"/>
    <w:rsid w:val="0EB0C2F0"/>
    <w:rsid w:val="0EB476F3"/>
    <w:rsid w:val="0EC09AAC"/>
    <w:rsid w:val="104B8649"/>
    <w:rsid w:val="106978AA"/>
    <w:rsid w:val="122F91F2"/>
    <w:rsid w:val="123A2EA6"/>
    <w:rsid w:val="1383270B"/>
    <w:rsid w:val="13C65C9B"/>
    <w:rsid w:val="14F522AA"/>
    <w:rsid w:val="151EF76C"/>
    <w:rsid w:val="17305FCC"/>
    <w:rsid w:val="1768397B"/>
    <w:rsid w:val="17AF97C8"/>
    <w:rsid w:val="18A0C50A"/>
    <w:rsid w:val="18F48D22"/>
    <w:rsid w:val="1B49A7A3"/>
    <w:rsid w:val="22F24A6F"/>
    <w:rsid w:val="252D98B9"/>
    <w:rsid w:val="260FB5CC"/>
    <w:rsid w:val="279FF54D"/>
    <w:rsid w:val="28F792EE"/>
    <w:rsid w:val="2C87F1DE"/>
    <w:rsid w:val="2DF85297"/>
    <w:rsid w:val="3006A225"/>
    <w:rsid w:val="31E4EB3D"/>
    <w:rsid w:val="320B5DF5"/>
    <w:rsid w:val="32F73362"/>
    <w:rsid w:val="33AA4CCF"/>
    <w:rsid w:val="3603F6A7"/>
    <w:rsid w:val="39BC77A8"/>
    <w:rsid w:val="3C84ED4B"/>
    <w:rsid w:val="3C9D08A0"/>
    <w:rsid w:val="3D88DE0D"/>
    <w:rsid w:val="3D91D89B"/>
    <w:rsid w:val="3FD4A962"/>
    <w:rsid w:val="41647E22"/>
    <w:rsid w:val="42B52E2E"/>
    <w:rsid w:val="45ACC230"/>
    <w:rsid w:val="47A5E99D"/>
    <w:rsid w:val="4BA14FDC"/>
    <w:rsid w:val="4C2804C3"/>
    <w:rsid w:val="5168CC2A"/>
    <w:rsid w:val="53954974"/>
    <w:rsid w:val="53FE158C"/>
    <w:rsid w:val="5595CBFF"/>
    <w:rsid w:val="569F6312"/>
    <w:rsid w:val="59FBDFD8"/>
    <w:rsid w:val="5A6B6671"/>
    <w:rsid w:val="5D979516"/>
    <w:rsid w:val="604DCAB3"/>
    <w:rsid w:val="640B7CC9"/>
    <w:rsid w:val="6523A366"/>
    <w:rsid w:val="656E85EF"/>
    <w:rsid w:val="65D0F374"/>
    <w:rsid w:val="673A9F41"/>
    <w:rsid w:val="6C8B3C08"/>
    <w:rsid w:val="6D0CBE61"/>
    <w:rsid w:val="6E1C98B8"/>
    <w:rsid w:val="6F23035B"/>
    <w:rsid w:val="6F5ED983"/>
    <w:rsid w:val="727D51E8"/>
    <w:rsid w:val="7396CAA0"/>
    <w:rsid w:val="74045154"/>
    <w:rsid w:val="75AC889E"/>
    <w:rsid w:val="76A0C817"/>
    <w:rsid w:val="77D74CDD"/>
    <w:rsid w:val="77F337A2"/>
    <w:rsid w:val="78153510"/>
    <w:rsid w:val="7852A847"/>
    <w:rsid w:val="7A93DDFE"/>
    <w:rsid w:val="7B7C26C0"/>
    <w:rsid w:val="7D17F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56D38F"/>
  <w15:chartTrackingRefBased/>
  <w15:docId w15:val="{C4B72B72-00F6-4387-B35A-66A1EB52B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3F9"/>
  </w:style>
  <w:style w:type="paragraph" w:styleId="Heading1">
    <w:name w:val="heading 1"/>
    <w:basedOn w:val="Normal"/>
    <w:next w:val="Normal"/>
    <w:link w:val="Heading1Char"/>
    <w:uiPriority w:val="9"/>
    <w:qFormat/>
    <w:rsid w:val="009B29C0"/>
    <w:pPr>
      <w:keepNext/>
      <w:keepLines/>
      <w:spacing w:before="240" w:after="0"/>
      <w:outlineLvl w:val="0"/>
    </w:pPr>
    <w:rPr>
      <w:rFonts w:ascii="Arial" w:eastAsiaTheme="majorEastAsia" w:hAnsi="Arial" w:cstheme="majorBidi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0991"/>
    <w:pPr>
      <w:keepNext/>
      <w:keepLines/>
      <w:spacing w:before="40" w:after="0"/>
      <w:outlineLvl w:val="1"/>
    </w:pPr>
    <w:rPr>
      <w:rFonts w:ascii="Arial" w:eastAsiaTheme="majorEastAsia" w:hAnsi="Arial" w:cs="Arial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0991"/>
    <w:pPr>
      <w:keepNext/>
      <w:keepLines/>
      <w:spacing w:before="40" w:after="0"/>
      <w:outlineLvl w:val="2"/>
    </w:pPr>
    <w:rPr>
      <w:rFonts w:ascii="Arial" w:eastAsiaTheme="majorEastAsia" w:hAnsi="Arial"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649F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51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183"/>
  </w:style>
  <w:style w:type="paragraph" w:styleId="Title">
    <w:name w:val="Title"/>
    <w:basedOn w:val="Normal"/>
    <w:next w:val="Normal"/>
    <w:link w:val="TitleChar"/>
    <w:uiPriority w:val="10"/>
    <w:qFormat/>
    <w:rsid w:val="006C518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51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Footer">
    <w:name w:val="footer"/>
    <w:basedOn w:val="Normal"/>
    <w:link w:val="FooterChar"/>
    <w:uiPriority w:val="99"/>
    <w:unhideWhenUsed/>
    <w:rsid w:val="006C51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183"/>
  </w:style>
  <w:style w:type="paragraph" w:styleId="ListParagraph">
    <w:name w:val="List Paragraph"/>
    <w:basedOn w:val="Normal"/>
    <w:uiPriority w:val="34"/>
    <w:qFormat/>
    <w:rsid w:val="006C51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51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197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B29C0"/>
    <w:rPr>
      <w:rFonts w:ascii="Arial" w:eastAsiaTheme="majorEastAsia" w:hAnsi="Arial" w:cstheme="majorBidi"/>
      <w:sz w:val="24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0CB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B0CBF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39"/>
    <w:rsid w:val="00791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91D91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FD0991"/>
    <w:rPr>
      <w:rFonts w:ascii="Arial" w:eastAsiaTheme="majorEastAsia" w:hAnsi="Arial" w:cs="Arial"/>
      <w:b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11F6E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D0991"/>
    <w:rPr>
      <w:rFonts w:ascii="Arial" w:eastAsiaTheme="majorEastAsia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9FC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26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26F0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243F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43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43F2"/>
    <w:rPr>
      <w:b/>
      <w:bCs/>
      <w:sz w:val="20"/>
      <w:szCs w:val="20"/>
    </w:rPr>
  </w:style>
  <w:style w:type="paragraph" w:customStyle="1" w:styleId="paragraph">
    <w:name w:val="paragraph"/>
    <w:basedOn w:val="Normal"/>
    <w:rsid w:val="00F82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82BE6"/>
  </w:style>
  <w:style w:type="character" w:customStyle="1" w:styleId="eop">
    <w:name w:val="eop"/>
    <w:basedOn w:val="DefaultParagraphFont"/>
    <w:rsid w:val="00F82BE6"/>
  </w:style>
  <w:style w:type="character" w:customStyle="1" w:styleId="Heading4Char">
    <w:name w:val="Heading 4 Char"/>
    <w:basedOn w:val="DefaultParagraphFont"/>
    <w:link w:val="Heading4"/>
    <w:uiPriority w:val="9"/>
    <w:rsid w:val="007649F0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5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taconline.org/Resource/JWHaEa5BS74wXKojKdARwQ/Resource-rubric--hlp-13-make-adaptations-to-tasks-and-materials-vdoe-ttac-at-gmu" TargetMode="External"/><Relationship Id="rId18" Type="http://schemas.openxmlformats.org/officeDocument/2006/relationships/hyperlink" Target="https://www.readingrockets.org/article/accommodating-students-dyslexia-all-classroom-settings" TargetMode="External"/><Relationship Id="rId26" Type="http://schemas.openxmlformats.org/officeDocument/2006/relationships/hyperlink" Target="https://iris.peabody.vanderbilt.edu/module/di/" TargetMode="External"/><Relationship Id="rId39" Type="http://schemas.openxmlformats.org/officeDocument/2006/relationships/footer" Target="footer3.xml"/><Relationship Id="rId21" Type="http://schemas.openxmlformats.org/officeDocument/2006/relationships/hyperlink" Target="https://www.ldatschool.ca/learning-modules/cra-strategies/the-cra-strategy/" TargetMode="External"/><Relationship Id="rId34" Type="http://schemas.openxmlformats.org/officeDocument/2006/relationships/header" Target="header1.xml"/><Relationship Id="rId42" Type="http://schemas.microsoft.com/office/2020/10/relationships/intelligence" Target="intelligence2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nderstood.org/en/articles/common-classroom-accommodations-and-modifications" TargetMode="External"/><Relationship Id="rId20" Type="http://schemas.openxmlformats.org/officeDocument/2006/relationships/hyperlink" Target="http://ttaconline.org/vesol" TargetMode="External"/><Relationship Id="rId29" Type="http://schemas.openxmlformats.org/officeDocument/2006/relationships/hyperlink" Target="https://ttaconline.org/Resource/JWHaEa5BS76pntsE_prqWg/Resource-virtual-learning-and-accommodations-guide-assistive-technology-network-of-virginia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yperlink" Target="http://www.highleveragepractices.org" TargetMode="External"/><Relationship Id="rId32" Type="http://schemas.openxmlformats.org/officeDocument/2006/relationships/hyperlink" Target="https://ttaconline.org/Resource/JWHaEa5BS75BpXRi_D6u2A/Resource-hlp-highlight-tools-1-2-3-4-5-6-7-8-9-10-11-12-13-14-15-16-17-18-19-20-21-22" TargetMode="External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iris.peabody.vanderbilt.edu/module/ef2/cresource/q1/p05/" TargetMode="External"/><Relationship Id="rId23" Type="http://schemas.openxmlformats.org/officeDocument/2006/relationships/hyperlink" Target="https://publications.ici.umn.edu/nceo/" TargetMode="External"/><Relationship Id="rId28" Type="http://schemas.openxmlformats.org/officeDocument/2006/relationships/hyperlink" Target="https://ttaconline.org/Resource/JWHaEa5BS75C1bTWZe8KQA/Resource-k-12-inclusive-practices-guide-virginia-department-of-education-vdoe" TargetMode="External"/><Relationship Id="rId36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understood.org/en/articles/at-a-glance-classroom-accommodations-for-dyslexia" TargetMode="External"/><Relationship Id="rId31" Type="http://schemas.openxmlformats.org/officeDocument/2006/relationships/hyperlink" Target="https://iris.peabody.vanderbilt.edu/module/ef2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highleveragepractices.org/701-2-4-3-3/" TargetMode="External"/><Relationship Id="rId22" Type="http://schemas.openxmlformats.org/officeDocument/2006/relationships/hyperlink" Target="https://lvp.digitalpromiseglobal.org/content-area/math-7-10/strategies/worked-examples-math-7-10/summary" TargetMode="External"/><Relationship Id="rId27" Type="http://schemas.openxmlformats.org/officeDocument/2006/relationships/hyperlink" Target="https://iris.peabody.vanderbilt.edu/module/acc/" TargetMode="External"/><Relationship Id="rId30" Type="http://schemas.openxmlformats.org/officeDocument/2006/relationships/hyperlink" Target="https://ceedar.education.ufl.edu/high-leverage-practices/" TargetMode="External"/><Relationship Id="rId35" Type="http://schemas.openxmlformats.org/officeDocument/2006/relationships/header" Target="header2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ttaconline.org/Resource/JWHaEa5BS76_1CwnxOU9Qg/Resource-hlp-13-checklist-adapt-curriculum-materials-and-tasks-high-leverage-practices-implementation" TargetMode="External"/><Relationship Id="rId17" Type="http://schemas.openxmlformats.org/officeDocument/2006/relationships/hyperlink" Target="https://dyslexiaida.org/accommodations-for-students-with-dyslexia/" TargetMode="External"/><Relationship Id="rId25" Type="http://schemas.openxmlformats.org/officeDocument/2006/relationships/hyperlink" Target="https://iris.peabody.vanderbilt.edu/module/udl/" TargetMode="External"/><Relationship Id="rId33" Type="http://schemas.openxmlformats.org/officeDocument/2006/relationships/hyperlink" Target="https://nam11.safelinks.protection.outlook.com/?url=https%3A%2F%2Fttac.gmu.edu%2F&amp;data=04%7C01%7Cctalber1%40gmu.edu%7C717a601d8f47402ccfc108d9fd416faf%7C9e857255df574c47a0c00546460380cb%7C0%7C0%7C637819279759882488%7CUnknown%7CTWFpbGZsb3d8eyJWIjoiMC4wLjAwMDAiLCJQIjoiV2luMzIiLCJBTiI6Ik1haWwiLCJXVCI6Mn0%3D%7C3000&amp;sdata=GbznIwsPLTJua0kFL7zcwup4SVohdCUFFXuU1cQkHck%3D&amp;reserved=0" TargetMode="External"/><Relationship Id="rId38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57f6c35-541a-4073-a2f6-49dc8be0127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88C66DD6878247934C3032C88502BD" ma:contentTypeVersion="18" ma:contentTypeDescription="Create a new document." ma:contentTypeScope="" ma:versionID="95b0b4d38ecaaeda3c3ecc47f8108cdb">
  <xsd:schema xmlns:xsd="http://www.w3.org/2001/XMLSchema" xmlns:xs="http://www.w3.org/2001/XMLSchema" xmlns:p="http://schemas.microsoft.com/office/2006/metadata/properties" xmlns:ns3="e57f6c35-541a-4073-a2f6-49dc8be0127c" xmlns:ns4="67ced3dd-177e-454b-b64a-ad68f0d994e1" targetNamespace="http://schemas.microsoft.com/office/2006/metadata/properties" ma:root="true" ma:fieldsID="2cc3281ab0c7209939bb8df54d7d8b65" ns3:_="" ns4:_="">
    <xsd:import namespace="e57f6c35-541a-4073-a2f6-49dc8be0127c"/>
    <xsd:import namespace="67ced3dd-177e-454b-b64a-ad68f0d994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f6c35-541a-4073-a2f6-49dc8be012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ed3dd-177e-454b-b64a-ad68f0d994e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58446F-4412-4161-9939-A290AE649C02}">
  <ds:schemaRefs>
    <ds:schemaRef ds:uri="http://schemas.microsoft.com/office/2006/metadata/properties"/>
    <ds:schemaRef ds:uri="http://schemas.microsoft.com/office/infopath/2007/PartnerControls"/>
    <ds:schemaRef ds:uri="e57f6c35-541a-4073-a2f6-49dc8be0127c"/>
  </ds:schemaRefs>
</ds:datastoreItem>
</file>

<file path=customXml/itemProps2.xml><?xml version="1.0" encoding="utf-8"?>
<ds:datastoreItem xmlns:ds="http://schemas.openxmlformats.org/officeDocument/2006/customXml" ds:itemID="{64096800-6823-4388-B51F-C0AA65312D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7f6c35-541a-4073-a2f6-49dc8be0127c"/>
    <ds:schemaRef ds:uri="67ced3dd-177e-454b-b64a-ad68f0d994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7BFE60-CB21-40AD-9F41-D2B10CEE60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3023CA-11CA-434B-875C-43B991CAB6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M  Talbert</dc:creator>
  <cp:keywords/>
  <dc:description/>
  <cp:lastModifiedBy>Megan D Thompson</cp:lastModifiedBy>
  <cp:revision>2</cp:revision>
  <dcterms:created xsi:type="dcterms:W3CDTF">2025-12-08T18:38:00Z</dcterms:created>
  <dcterms:modified xsi:type="dcterms:W3CDTF">2025-12-08T18:38:00Z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0x0101009A88C66DD6878247934C3032C88502BD</vt:lpwstr>
  </property>
  <property fmtid="{D5CDD505-2E9C-101B-9397-08002B2CF9AE}" pid="3" name="GrammarlyDocumentId">
    <vt:lpwstr>cb622ee6a80e1595e1f2f7001a3e02da14e7010a51e108237dfd76fb4ac67f8a</vt:lpwstr>
  </property>
</Properties>
</file>