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8FE41" w14:textId="77777777" w:rsidR="00E94F1B" w:rsidRDefault="00E94F1B" w:rsidP="007B0A31">
      <w:pPr>
        <w:pStyle w:val="Title"/>
        <w:rPr>
          <w:b/>
          <w:sz w:val="24"/>
          <w:szCs w:val="24"/>
        </w:rPr>
      </w:pPr>
      <w:r>
        <w:rPr>
          <w:noProof/>
        </w:rPr>
        <w:drawing>
          <wp:inline distT="0" distB="0" distL="0" distR="0" wp14:anchorId="5BDB8B8B" wp14:editId="4D7B25E0">
            <wp:extent cx="1546860" cy="663918"/>
            <wp:effectExtent l="0" t="0" r="0" b="3175"/>
            <wp:docPr id="1" name="Picture 1" descr="Council for Exceptional Child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88545" cy="681809"/>
                    </a:xfrm>
                    <a:prstGeom prst="rect">
                      <a:avLst/>
                    </a:prstGeom>
                  </pic:spPr>
                </pic:pic>
              </a:graphicData>
            </a:graphic>
          </wp:inline>
        </w:drawing>
      </w:r>
    </w:p>
    <w:p w14:paraId="38196424" w14:textId="77777777" w:rsidR="00A45D73" w:rsidRDefault="00E23579" w:rsidP="007B0A31">
      <w:pPr>
        <w:pStyle w:val="Title"/>
        <w:rPr>
          <w:rFonts w:ascii="Times New Roman" w:hAnsi="Times New Roman" w:cs="Times New Roman"/>
          <w:b/>
          <w:sz w:val="24"/>
          <w:szCs w:val="24"/>
        </w:rPr>
      </w:pPr>
      <w:r>
        <w:rPr>
          <w:rFonts w:ascii="Times New Roman" w:hAnsi="Times New Roman" w:cs="Times New Roman"/>
          <w:b/>
          <w:sz w:val="24"/>
          <w:szCs w:val="24"/>
        </w:rPr>
        <w:t>HIGH-LEVERAGE PRACTICES IMPLEMENTATION GUIDE</w:t>
      </w:r>
      <w:r w:rsidR="00A45D73">
        <w:rPr>
          <w:rFonts w:ascii="Times New Roman" w:hAnsi="Times New Roman" w:cs="Times New Roman"/>
          <w:b/>
          <w:sz w:val="24"/>
          <w:szCs w:val="24"/>
        </w:rPr>
        <w:t xml:space="preserve"> </w:t>
      </w:r>
    </w:p>
    <w:p w14:paraId="303EC3E7" w14:textId="15CB6CCB" w:rsidR="000F1FC6" w:rsidRPr="00E94F1B" w:rsidRDefault="00A45D73" w:rsidP="007B0A31">
      <w:pPr>
        <w:pStyle w:val="Title"/>
        <w:rPr>
          <w:rFonts w:ascii="Times New Roman" w:hAnsi="Times New Roman" w:cs="Times New Roman"/>
          <w:b/>
          <w:sz w:val="24"/>
          <w:szCs w:val="24"/>
        </w:rPr>
      </w:pPr>
      <w:r>
        <w:rPr>
          <w:rFonts w:ascii="Times New Roman" w:hAnsi="Times New Roman" w:cs="Times New Roman"/>
          <w:b/>
          <w:sz w:val="24"/>
          <w:szCs w:val="24"/>
        </w:rPr>
        <w:t>ASSESSMENT</w:t>
      </w:r>
    </w:p>
    <w:p w14:paraId="5C0F2BED" w14:textId="77777777" w:rsidR="00A45D73" w:rsidRDefault="007B0A31" w:rsidP="00A45D73">
      <w:pPr>
        <w:rPr>
          <w:rFonts w:ascii="Times New Roman" w:hAnsi="Times New Roman" w:cs="Times New Roman"/>
          <w:b/>
          <w:color w:val="0070C0"/>
          <w:sz w:val="24"/>
          <w:szCs w:val="24"/>
        </w:rPr>
      </w:pPr>
      <w:r w:rsidRPr="00E94F1B">
        <w:rPr>
          <w:rFonts w:ascii="Times New Roman" w:hAnsi="Times New Roman" w:cs="Times New Roman"/>
          <w:b/>
          <w:color w:val="0070C0"/>
          <w:sz w:val="24"/>
          <w:szCs w:val="24"/>
        </w:rPr>
        <w:t>OVERVIEW</w:t>
      </w:r>
    </w:p>
    <w:p w14:paraId="0BF50D38" w14:textId="7DF93264" w:rsidR="00A45D73" w:rsidRPr="00A45D73" w:rsidRDefault="00A45D73" w:rsidP="00A45D73">
      <w:pPr>
        <w:spacing w:line="240" w:lineRule="auto"/>
        <w:rPr>
          <w:rFonts w:ascii="Times New Roman" w:hAnsi="Times New Roman" w:cs="Times New Roman"/>
          <w:b/>
          <w:color w:val="0070C0"/>
          <w:sz w:val="24"/>
          <w:szCs w:val="24"/>
        </w:rPr>
      </w:pPr>
      <w:r w:rsidRPr="00A45D73">
        <w:rPr>
          <w:rFonts w:ascii="Times New Roman" w:hAnsi="Times New Roman" w:cs="Times New Roman"/>
          <w:sz w:val="24"/>
          <w:szCs w:val="24"/>
        </w:rPr>
        <w:t>The use of student assessment data for decision making is a key high leverage practice because it helps guide teachers and other professionals to analyze instructional practices and make necessary adjustments that improve student outcomes. Collecting data in isolation, without using that data to make instructional decisions about student programs, is not a good use of a teacher’s time. Researchers have demonstrated that when teachers utilize data to make instructional decisions, student achievement improves. In addition, when teachers examine data prior to making instructional decisions, they make more frequent and appropriate decisions than when they do not use data.</w:t>
      </w:r>
    </w:p>
    <w:p w14:paraId="12572FF3" w14:textId="77777777" w:rsidR="00A45D73" w:rsidRPr="00A45D73" w:rsidRDefault="00A45D73" w:rsidP="00A45D73">
      <w:pPr>
        <w:pStyle w:val="TableParagraph"/>
        <w:spacing w:before="1"/>
        <w:ind w:left="0" w:right="186"/>
        <w:rPr>
          <w:rFonts w:ascii="Times New Roman" w:hAnsi="Times New Roman" w:cs="Times New Roman"/>
          <w:sz w:val="24"/>
          <w:szCs w:val="24"/>
        </w:rPr>
      </w:pPr>
      <w:r w:rsidRPr="00A45D73">
        <w:rPr>
          <w:rFonts w:ascii="Times New Roman" w:hAnsi="Times New Roman" w:cs="Times New Roman"/>
          <w:sz w:val="24"/>
          <w:szCs w:val="24"/>
        </w:rPr>
        <w:t xml:space="preserve">For this presentation, the focus is on HLP #6, </w:t>
      </w:r>
      <w:r w:rsidRPr="00A45D73">
        <w:rPr>
          <w:rFonts w:ascii="Times New Roman" w:hAnsi="Times New Roman" w:cs="Times New Roman"/>
          <w:i/>
          <w:sz w:val="24"/>
          <w:szCs w:val="24"/>
        </w:rPr>
        <w:t>Using student assessment data, analyzing instructional practices, and making necessary adjustments that improve student outcomes</w:t>
      </w:r>
      <w:r w:rsidRPr="00A45D73">
        <w:rPr>
          <w:rFonts w:ascii="Times New Roman" w:hAnsi="Times New Roman" w:cs="Times New Roman"/>
          <w:sz w:val="24"/>
          <w:szCs w:val="24"/>
        </w:rPr>
        <w:t xml:space="preserve">. In the area of assessment, additional HLPs include #4, </w:t>
      </w:r>
      <w:r w:rsidRPr="00A45D73">
        <w:rPr>
          <w:rFonts w:ascii="Times New Roman" w:hAnsi="Times New Roman" w:cs="Times New Roman"/>
          <w:i/>
          <w:sz w:val="24"/>
          <w:szCs w:val="24"/>
        </w:rPr>
        <w:t xml:space="preserve">Use multiple sources of information to develop a comprehensive understanding of a student’s strengths and needs </w:t>
      </w:r>
      <w:r w:rsidRPr="00A45D73">
        <w:rPr>
          <w:rFonts w:ascii="Times New Roman" w:hAnsi="Times New Roman" w:cs="Times New Roman"/>
          <w:sz w:val="24"/>
          <w:szCs w:val="24"/>
        </w:rPr>
        <w:t xml:space="preserve">and #5, </w:t>
      </w:r>
      <w:r w:rsidRPr="00A45D73">
        <w:rPr>
          <w:rFonts w:ascii="Times New Roman" w:hAnsi="Times New Roman" w:cs="Times New Roman"/>
          <w:i/>
          <w:sz w:val="24"/>
          <w:szCs w:val="24"/>
        </w:rPr>
        <w:t>Interpret and communicate assessment information with stakeholders to collaboratively design and implement educational programs</w:t>
      </w:r>
      <w:r w:rsidRPr="00A45D73">
        <w:rPr>
          <w:rFonts w:ascii="Times New Roman" w:hAnsi="Times New Roman" w:cs="Times New Roman"/>
          <w:sz w:val="24"/>
          <w:szCs w:val="24"/>
        </w:rPr>
        <w:t>.</w:t>
      </w:r>
    </w:p>
    <w:p w14:paraId="35D73A58" w14:textId="77777777" w:rsidR="00A45D73" w:rsidRPr="00A45D73" w:rsidRDefault="00A45D73" w:rsidP="00A45D73">
      <w:pPr>
        <w:pStyle w:val="TableParagraph"/>
        <w:spacing w:before="4"/>
        <w:ind w:left="0"/>
        <w:rPr>
          <w:rFonts w:ascii="Times New Roman" w:hAnsi="Times New Roman" w:cs="Times New Roman"/>
          <w:sz w:val="24"/>
          <w:szCs w:val="24"/>
        </w:rPr>
      </w:pPr>
    </w:p>
    <w:p w14:paraId="0DA0A11D" w14:textId="77777777" w:rsidR="00A45D73" w:rsidRDefault="00A45D73" w:rsidP="00A45D73">
      <w:pPr>
        <w:spacing w:after="100" w:afterAutospacing="1" w:line="240" w:lineRule="auto"/>
        <w:rPr>
          <w:rFonts w:ascii="Times New Roman" w:hAnsi="Times New Roman" w:cs="Times New Roman"/>
          <w:sz w:val="24"/>
          <w:szCs w:val="24"/>
        </w:rPr>
      </w:pPr>
      <w:r w:rsidRPr="00A45D73">
        <w:rPr>
          <w:rFonts w:ascii="Times New Roman" w:hAnsi="Times New Roman" w:cs="Times New Roman"/>
          <w:sz w:val="24"/>
          <w:szCs w:val="24"/>
        </w:rPr>
        <w:t>Based on the HLP resources (</w:t>
      </w:r>
      <w:r w:rsidRPr="00A45D73">
        <w:rPr>
          <w:rFonts w:ascii="Times New Roman" w:hAnsi="Times New Roman" w:cs="Times New Roman"/>
          <w:i/>
          <w:sz w:val="24"/>
          <w:szCs w:val="24"/>
        </w:rPr>
        <w:t>High-Leverage Practices in Special Education: The Final Report of the HLP Writing Team</w:t>
      </w:r>
      <w:r w:rsidRPr="00A45D73">
        <w:rPr>
          <w:rFonts w:ascii="Times New Roman" w:hAnsi="Times New Roman" w:cs="Times New Roman"/>
          <w:sz w:val="24"/>
          <w:szCs w:val="24"/>
        </w:rPr>
        <w:t xml:space="preserve">, </w:t>
      </w:r>
      <w:r w:rsidRPr="00A45D73">
        <w:rPr>
          <w:rFonts w:ascii="Times New Roman" w:hAnsi="Times New Roman" w:cs="Times New Roman"/>
          <w:i/>
          <w:sz w:val="24"/>
          <w:szCs w:val="24"/>
        </w:rPr>
        <w:t xml:space="preserve">High-Leverage Practices in the Inclusive Classroom </w:t>
      </w:r>
      <w:r w:rsidRPr="00A45D73">
        <w:rPr>
          <w:rFonts w:ascii="Times New Roman" w:hAnsi="Times New Roman" w:cs="Times New Roman"/>
          <w:sz w:val="24"/>
          <w:szCs w:val="24"/>
        </w:rPr>
        <w:t xml:space="preserve">and </w:t>
      </w:r>
      <w:r w:rsidRPr="00A45D73">
        <w:rPr>
          <w:rFonts w:ascii="Times New Roman" w:hAnsi="Times New Roman" w:cs="Times New Roman"/>
          <w:color w:val="085296"/>
          <w:sz w:val="24"/>
          <w:szCs w:val="24"/>
          <w:u w:val="single" w:color="085296"/>
        </w:rPr>
        <w:t>highleveragepractices.org</w:t>
      </w:r>
      <w:r w:rsidRPr="00A45D73">
        <w:rPr>
          <w:rFonts w:ascii="Times New Roman" w:hAnsi="Times New Roman" w:cs="Times New Roman"/>
          <w:sz w:val="24"/>
          <w:szCs w:val="24"/>
        </w:rPr>
        <w:t xml:space="preserve">) and the information shared at the workshop on August 23, 2019, by Dr. Erica Lembke, the following is a checklist to guide school leaders as they address key </w:t>
      </w:r>
      <w:bookmarkStart w:id="0" w:name="_GoBack"/>
      <w:bookmarkEnd w:id="0"/>
      <w:r w:rsidRPr="00A45D73">
        <w:rPr>
          <w:rFonts w:ascii="Times New Roman" w:hAnsi="Times New Roman" w:cs="Times New Roman"/>
          <w:sz w:val="24"/>
          <w:szCs w:val="24"/>
        </w:rPr>
        <w:t>elements that comprise effective collection and use of assessment data.</w:t>
      </w:r>
    </w:p>
    <w:p w14:paraId="38F57D83" w14:textId="33102678" w:rsidR="005C4B98" w:rsidRPr="00A45D73" w:rsidRDefault="00AC091C" w:rsidP="00A45D73">
      <w:pPr>
        <w:spacing w:after="100" w:afterAutospacing="1" w:line="240" w:lineRule="auto"/>
        <w:rPr>
          <w:rFonts w:ascii="Times New Roman" w:hAnsi="Times New Roman" w:cs="Times New Roman"/>
          <w:sz w:val="24"/>
          <w:szCs w:val="24"/>
        </w:rPr>
      </w:pPr>
      <w:r w:rsidRPr="00AC091C">
        <w:rPr>
          <w:rFonts w:ascii="Times New Roman" w:hAnsi="Times New Roman" w:cs="Times New Roman"/>
          <w:b/>
          <w:sz w:val="24"/>
          <w:szCs w:val="24"/>
        </w:rPr>
        <w:t>Notes</w:t>
      </w:r>
    </w:p>
    <w:p w14:paraId="3CDCE9E6" w14:textId="77777777" w:rsidR="007B0A31" w:rsidRPr="00E94F1B" w:rsidRDefault="007B0A31" w:rsidP="00ED061A">
      <w:pPr>
        <w:pStyle w:val="Title"/>
        <w:spacing w:before="2640"/>
        <w:rPr>
          <w:rFonts w:ascii="Times New Roman" w:hAnsi="Times New Roman" w:cs="Times New Roman"/>
          <w:sz w:val="24"/>
          <w:szCs w:val="24"/>
        </w:rPr>
      </w:pPr>
      <w:r w:rsidRPr="00E94F1B">
        <w:rPr>
          <w:rFonts w:ascii="Times New Roman" w:hAnsi="Times New Roman" w:cs="Times New Roman"/>
          <w:noProof/>
          <w:sz w:val="24"/>
          <w:szCs w:val="24"/>
        </w:rPr>
        <w:drawing>
          <wp:inline distT="0" distB="0" distL="0" distR="0" wp14:anchorId="15345E02" wp14:editId="718C49AB">
            <wp:extent cx="670560" cy="472440"/>
            <wp:effectExtent l="0" t="0" r="0" b="3810"/>
            <wp:docPr id="4" name="Picture 3" descr="HLP logo">
              <a:extLst xmlns:a="http://schemas.openxmlformats.org/drawingml/2006/main">
                <a:ext uri="{FF2B5EF4-FFF2-40B4-BE49-F238E27FC236}">
                  <a16:creationId xmlns:a16="http://schemas.microsoft.com/office/drawing/2014/main" id="{41D5D9E4-5D5F-4638-9BAF-39CBD5F4B5D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1D5D9E4-5D5F-4638-9BAF-39CBD5F4B5D0}"/>
                        </a:ext>
                      </a:extLst>
                    </pic:cNvPr>
                    <pic:cNvPicPr/>
                  </pic:nvPicPr>
                  <pic:blipFill>
                    <a:blip r:embed="rId12"/>
                    <a:stretch>
                      <a:fillRect/>
                    </a:stretch>
                  </pic:blipFill>
                  <pic:spPr>
                    <a:xfrm>
                      <a:off x="0" y="0"/>
                      <a:ext cx="670560" cy="472440"/>
                    </a:xfrm>
                    <a:prstGeom prst="rect">
                      <a:avLst/>
                    </a:prstGeom>
                  </pic:spPr>
                </pic:pic>
              </a:graphicData>
            </a:graphic>
          </wp:inline>
        </w:drawing>
      </w:r>
      <w:r w:rsidRPr="00E94F1B">
        <w:rPr>
          <w:rFonts w:ascii="Times New Roman" w:hAnsi="Times New Roman" w:cs="Times New Roman"/>
          <w:sz w:val="24"/>
          <w:szCs w:val="24"/>
        </w:rPr>
        <w:t>High-Leverage Practices in Special Education</w:t>
      </w:r>
    </w:p>
    <w:p w14:paraId="0205F832" w14:textId="77777777" w:rsidR="00AC091C" w:rsidRDefault="00AC091C" w:rsidP="00ED061A">
      <w:pPr>
        <w:autoSpaceDE w:val="0"/>
        <w:autoSpaceDN w:val="0"/>
        <w:adjustRightInd w:val="0"/>
        <w:spacing w:after="0" w:line="240" w:lineRule="auto"/>
        <w:rPr>
          <w:rFonts w:ascii="Times New Roman" w:hAnsi="Times New Roman" w:cs="Times New Roman"/>
          <w:i/>
          <w:iCs/>
          <w:sz w:val="20"/>
          <w:szCs w:val="20"/>
        </w:rPr>
      </w:pPr>
    </w:p>
    <w:p w14:paraId="3A0F4F43" w14:textId="210B359F" w:rsidR="007B0A31" w:rsidRPr="00AC091C" w:rsidRDefault="00AC091C" w:rsidP="00ED061A">
      <w:pPr>
        <w:autoSpaceDE w:val="0"/>
        <w:autoSpaceDN w:val="0"/>
        <w:adjustRightInd w:val="0"/>
        <w:spacing w:after="0" w:line="240" w:lineRule="auto"/>
        <w:rPr>
          <w:rFonts w:ascii="Times New Roman" w:hAnsi="Times New Roman" w:cs="Times New Roman"/>
          <w:i/>
          <w:sz w:val="20"/>
          <w:szCs w:val="20"/>
        </w:rPr>
      </w:pPr>
      <w:r w:rsidRPr="00AC091C">
        <w:rPr>
          <w:rFonts w:ascii="Times New Roman" w:hAnsi="Times New Roman" w:cs="Times New Roman"/>
          <w:i/>
          <w:iCs/>
          <w:sz w:val="20"/>
          <w:szCs w:val="20"/>
        </w:rPr>
        <w:t>This document shall not be reproduced or replicated for external distribution. Permission must be granted to reproduce and adapt any portion of this</w:t>
      </w:r>
      <w:r w:rsidR="00E877E0">
        <w:rPr>
          <w:rFonts w:ascii="Times New Roman" w:hAnsi="Times New Roman" w:cs="Times New Roman"/>
          <w:i/>
          <w:iCs/>
          <w:sz w:val="20"/>
          <w:szCs w:val="20"/>
        </w:rPr>
        <w:t xml:space="preserve"> </w:t>
      </w:r>
      <w:r w:rsidRPr="00AC091C">
        <w:rPr>
          <w:rFonts w:ascii="Times New Roman" w:hAnsi="Times New Roman" w:cs="Times New Roman"/>
          <w:i/>
          <w:iCs/>
          <w:sz w:val="20"/>
          <w:szCs w:val="20"/>
        </w:rPr>
        <w:t>publication for internal use at DC PCSB campuses with acknowledgment.</w:t>
      </w:r>
    </w:p>
    <w:p w14:paraId="7860808D" w14:textId="304F43A6" w:rsidR="007B0A31" w:rsidRPr="00AC091C" w:rsidRDefault="00B3696D" w:rsidP="00ED061A">
      <w:pPr>
        <w:rPr>
          <w:rFonts w:ascii="Times New Roman" w:hAnsi="Times New Roman" w:cs="Times New Roman"/>
          <w:i/>
          <w:sz w:val="20"/>
          <w:szCs w:val="20"/>
        </w:rPr>
      </w:pPr>
      <w:r w:rsidRPr="00AC091C">
        <w:rPr>
          <w:rFonts w:ascii="Times New Roman" w:hAnsi="Times New Roman" w:cs="Times New Roman"/>
          <w:i/>
          <w:sz w:val="20"/>
          <w:szCs w:val="20"/>
        </w:rPr>
        <w:t xml:space="preserve">Reference:  Council for Exceptional Children. (2019). CEC’s High-Leverage Practices Institute:  </w:t>
      </w:r>
      <w:r w:rsidR="00141A68">
        <w:rPr>
          <w:rFonts w:ascii="Times New Roman" w:hAnsi="Times New Roman" w:cs="Times New Roman"/>
          <w:i/>
          <w:sz w:val="20"/>
          <w:szCs w:val="20"/>
        </w:rPr>
        <w:t>Assessment</w:t>
      </w:r>
      <w:r w:rsidRPr="00AC091C">
        <w:rPr>
          <w:rFonts w:ascii="Times New Roman" w:hAnsi="Times New Roman" w:cs="Times New Roman"/>
          <w:i/>
          <w:sz w:val="20"/>
          <w:szCs w:val="20"/>
        </w:rPr>
        <w:t xml:space="preserve"> Implementation Guide.</w:t>
      </w:r>
    </w:p>
    <w:p w14:paraId="29308F72" w14:textId="77777777" w:rsidR="00B3696D" w:rsidRDefault="00B3696D" w:rsidP="007B0A31">
      <w:pPr>
        <w:rPr>
          <w:rFonts w:ascii="Times New Roman" w:hAnsi="Times New Roman" w:cs="Times New Roman"/>
          <w:sz w:val="24"/>
          <w:szCs w:val="24"/>
        </w:rPr>
      </w:pPr>
    </w:p>
    <w:p w14:paraId="46FBC362" w14:textId="1939FE9E" w:rsidR="00B3696D" w:rsidRPr="00E94F1B" w:rsidRDefault="00372EA5" w:rsidP="007B0A31">
      <w:pPr>
        <w:rPr>
          <w:rFonts w:ascii="Times New Roman" w:hAnsi="Times New Roman" w:cs="Times New Roman"/>
          <w:sz w:val="24"/>
          <w:szCs w:val="24"/>
        </w:rPr>
      </w:pPr>
      <w:r>
        <w:rPr>
          <w:rFonts w:ascii="Times New Roman" w:hAnsi="Times New Roman" w:cs="Times New Roman"/>
          <w:sz w:val="24"/>
          <w:szCs w:val="24"/>
        </w:rPr>
        <w:t xml:space="preserve">UTILIZING A DATA-BASED </w:t>
      </w:r>
      <w:proofErr w:type="gramStart"/>
      <w:r>
        <w:rPr>
          <w:rFonts w:ascii="Times New Roman" w:hAnsi="Times New Roman" w:cs="Times New Roman"/>
          <w:sz w:val="24"/>
          <w:szCs w:val="24"/>
        </w:rPr>
        <w:t>DECISION MAKING</w:t>
      </w:r>
      <w:proofErr w:type="gramEnd"/>
      <w:r>
        <w:rPr>
          <w:rFonts w:ascii="Times New Roman" w:hAnsi="Times New Roman" w:cs="Times New Roman"/>
          <w:sz w:val="24"/>
          <w:szCs w:val="24"/>
        </w:rPr>
        <w:t xml:space="preserve"> APPROACH</w:t>
      </w:r>
    </w:p>
    <w:p w14:paraId="43835E91" w14:textId="1FADB630" w:rsidR="00E94F1B" w:rsidRPr="00E94F1B" w:rsidRDefault="00372EA5" w:rsidP="007B0A31">
      <w:pPr>
        <w:rPr>
          <w:rFonts w:ascii="Times New Roman" w:hAnsi="Times New Roman" w:cs="Times New Roman"/>
          <w:sz w:val="24"/>
          <w:szCs w:val="24"/>
        </w:rPr>
      </w:pPr>
      <w:r>
        <w:rPr>
          <w:rFonts w:ascii="Times New Roman" w:hAnsi="Times New Roman" w:cs="Times New Roman"/>
          <w:sz w:val="24"/>
          <w:szCs w:val="24"/>
        </w:rPr>
        <w:t>Leadership Responsibilities</w:t>
      </w:r>
    </w:p>
    <w:p w14:paraId="3A9D5B55" w14:textId="45FB8750" w:rsidR="00E94F1B" w:rsidRPr="00C2505D" w:rsidRDefault="00C2505D" w:rsidP="00C2505D">
      <w:pPr>
        <w:pStyle w:val="ListParagraph"/>
        <w:numPr>
          <w:ilvl w:val="0"/>
          <w:numId w:val="2"/>
        </w:numPr>
        <w:spacing w:line="240" w:lineRule="auto"/>
        <w:rPr>
          <w:rFonts w:ascii="Times New Roman" w:hAnsi="Times New Roman" w:cs="Times New Roman"/>
          <w:sz w:val="24"/>
          <w:szCs w:val="24"/>
        </w:rPr>
      </w:pPr>
      <w:r w:rsidRPr="00C2505D">
        <w:rPr>
          <w:rFonts w:ascii="Times New Roman" w:hAnsi="Times New Roman" w:cs="Times New Roman"/>
          <w:sz w:val="24"/>
          <w:szCs w:val="24"/>
        </w:rPr>
        <w:t>Conduct an assessment audit to identify the assessment tools you are already using and how they are being utilized</w:t>
      </w:r>
      <w:r w:rsidRPr="00C2505D">
        <w:rPr>
          <w:rFonts w:ascii="Times New Roman" w:hAnsi="Times New Roman" w:cs="Times New Roman"/>
          <w:sz w:val="24"/>
          <w:szCs w:val="24"/>
        </w:rPr>
        <w:t xml:space="preserve"> </w:t>
      </w:r>
    </w:p>
    <w:p w14:paraId="534E79BA" w14:textId="0E8C5EC2" w:rsidR="00E94F1B" w:rsidRPr="00C2505D" w:rsidRDefault="00C2505D" w:rsidP="00C2505D">
      <w:pPr>
        <w:pStyle w:val="ListParagraph"/>
        <w:numPr>
          <w:ilvl w:val="0"/>
          <w:numId w:val="2"/>
        </w:numPr>
        <w:spacing w:line="240" w:lineRule="auto"/>
        <w:rPr>
          <w:rFonts w:ascii="Times New Roman" w:hAnsi="Times New Roman" w:cs="Times New Roman"/>
          <w:sz w:val="24"/>
          <w:szCs w:val="24"/>
        </w:rPr>
      </w:pPr>
      <w:r w:rsidRPr="00C2505D">
        <w:rPr>
          <w:rFonts w:ascii="Times New Roman" w:hAnsi="Times New Roman" w:cs="Times New Roman"/>
          <w:sz w:val="24"/>
          <w:szCs w:val="24"/>
        </w:rPr>
        <w:t>Identify additional high-quality (i.e., reliable and valid) measures to utilize in your classroom for ongoing monitoring of progress</w:t>
      </w:r>
      <w:r w:rsidRPr="00C2505D">
        <w:rPr>
          <w:rFonts w:ascii="Times New Roman" w:hAnsi="Times New Roman" w:cs="Times New Roman"/>
          <w:sz w:val="24"/>
          <w:szCs w:val="24"/>
        </w:rPr>
        <w:t xml:space="preserve"> </w:t>
      </w:r>
      <w:r w:rsidR="00E94F1B" w:rsidRPr="00C2505D">
        <w:rPr>
          <w:rFonts w:ascii="Times New Roman" w:hAnsi="Times New Roman" w:cs="Times New Roman"/>
          <w:sz w:val="24"/>
          <w:szCs w:val="24"/>
        </w:rPr>
        <w:t>Alter amount of content</w:t>
      </w:r>
    </w:p>
    <w:p w14:paraId="20A9841C" w14:textId="77777777" w:rsidR="00C2505D" w:rsidRPr="00C2505D" w:rsidRDefault="00C2505D" w:rsidP="00C2505D">
      <w:pPr>
        <w:pStyle w:val="ListParagraph"/>
        <w:numPr>
          <w:ilvl w:val="0"/>
          <w:numId w:val="2"/>
        </w:numPr>
        <w:spacing w:line="240" w:lineRule="auto"/>
        <w:rPr>
          <w:rFonts w:ascii="Times New Roman" w:hAnsi="Times New Roman" w:cs="Times New Roman"/>
          <w:sz w:val="24"/>
          <w:szCs w:val="24"/>
        </w:rPr>
      </w:pPr>
      <w:r w:rsidRPr="00C2505D">
        <w:rPr>
          <w:rFonts w:ascii="Times New Roman" w:hAnsi="Times New Roman" w:cs="Times New Roman"/>
          <w:sz w:val="24"/>
          <w:szCs w:val="24"/>
        </w:rPr>
        <w:t>Consider how data fits into a Data-Based Individualization process</w:t>
      </w:r>
      <w:r w:rsidRPr="00C2505D">
        <w:rPr>
          <w:rFonts w:ascii="Times New Roman" w:hAnsi="Times New Roman" w:cs="Times New Roman"/>
          <w:sz w:val="24"/>
          <w:szCs w:val="24"/>
        </w:rPr>
        <w:t xml:space="preserve"> </w:t>
      </w:r>
    </w:p>
    <w:p w14:paraId="4D2E1D3A" w14:textId="77777777" w:rsidR="00C2505D" w:rsidRPr="00C2505D" w:rsidRDefault="00C2505D" w:rsidP="00C2505D">
      <w:pPr>
        <w:pStyle w:val="TableParagraph"/>
        <w:numPr>
          <w:ilvl w:val="0"/>
          <w:numId w:val="2"/>
        </w:numPr>
        <w:tabs>
          <w:tab w:val="left" w:pos="473"/>
        </w:tabs>
        <w:spacing w:before="59"/>
        <w:rPr>
          <w:rFonts w:ascii="Times New Roman" w:hAnsi="Times New Roman" w:cs="Times New Roman"/>
          <w:sz w:val="24"/>
          <w:szCs w:val="24"/>
        </w:rPr>
      </w:pPr>
      <w:r w:rsidRPr="00C2505D">
        <w:rPr>
          <w:rFonts w:ascii="Times New Roman" w:hAnsi="Times New Roman" w:cs="Times New Roman"/>
          <w:sz w:val="24"/>
          <w:szCs w:val="24"/>
        </w:rPr>
        <w:t>Implement a DBI process using the following steps:</w:t>
      </w:r>
    </w:p>
    <w:p w14:paraId="7D242332" w14:textId="77777777" w:rsidR="00C2505D" w:rsidRPr="00C2505D" w:rsidRDefault="00C2505D" w:rsidP="00C2505D">
      <w:pPr>
        <w:pStyle w:val="TableParagraph"/>
        <w:numPr>
          <w:ilvl w:val="1"/>
          <w:numId w:val="2"/>
        </w:numPr>
        <w:tabs>
          <w:tab w:val="left" w:pos="1193"/>
        </w:tabs>
        <w:spacing w:before="116"/>
        <w:rPr>
          <w:rFonts w:ascii="Times New Roman" w:hAnsi="Times New Roman" w:cs="Times New Roman"/>
          <w:sz w:val="24"/>
          <w:szCs w:val="24"/>
        </w:rPr>
      </w:pPr>
      <w:r w:rsidRPr="00C2505D">
        <w:rPr>
          <w:rFonts w:ascii="Times New Roman" w:hAnsi="Times New Roman" w:cs="Times New Roman"/>
          <w:sz w:val="24"/>
          <w:szCs w:val="24"/>
        </w:rPr>
        <w:t>Establish the present level of academic</w:t>
      </w:r>
      <w:r w:rsidRPr="00C2505D">
        <w:rPr>
          <w:rFonts w:ascii="Times New Roman" w:hAnsi="Times New Roman" w:cs="Times New Roman"/>
          <w:spacing w:val="-2"/>
          <w:sz w:val="24"/>
          <w:szCs w:val="24"/>
        </w:rPr>
        <w:t xml:space="preserve"> </w:t>
      </w:r>
      <w:r w:rsidRPr="00C2505D">
        <w:rPr>
          <w:rFonts w:ascii="Times New Roman" w:hAnsi="Times New Roman" w:cs="Times New Roman"/>
          <w:sz w:val="24"/>
          <w:szCs w:val="24"/>
        </w:rPr>
        <w:t>performance</w:t>
      </w:r>
    </w:p>
    <w:p w14:paraId="6E671FEF" w14:textId="77777777" w:rsidR="00C2505D" w:rsidRPr="00C2505D" w:rsidRDefault="00C2505D" w:rsidP="00C2505D">
      <w:pPr>
        <w:pStyle w:val="TableParagraph"/>
        <w:numPr>
          <w:ilvl w:val="1"/>
          <w:numId w:val="2"/>
        </w:numPr>
        <w:tabs>
          <w:tab w:val="left" w:pos="1193"/>
        </w:tabs>
        <w:spacing w:before="147"/>
        <w:rPr>
          <w:rFonts w:ascii="Times New Roman" w:hAnsi="Times New Roman" w:cs="Times New Roman"/>
          <w:sz w:val="24"/>
          <w:szCs w:val="24"/>
        </w:rPr>
      </w:pPr>
      <w:r w:rsidRPr="00C2505D">
        <w:rPr>
          <w:rFonts w:ascii="Times New Roman" w:hAnsi="Times New Roman" w:cs="Times New Roman"/>
          <w:sz w:val="24"/>
          <w:szCs w:val="24"/>
        </w:rPr>
        <w:t xml:space="preserve">Set an ambitious </w:t>
      </w:r>
      <w:proofErr w:type="gramStart"/>
      <w:r w:rsidRPr="00C2505D">
        <w:rPr>
          <w:rFonts w:ascii="Times New Roman" w:hAnsi="Times New Roman" w:cs="Times New Roman"/>
          <w:sz w:val="24"/>
          <w:szCs w:val="24"/>
        </w:rPr>
        <w:t>long term</w:t>
      </w:r>
      <w:proofErr w:type="gramEnd"/>
      <w:r w:rsidRPr="00C2505D">
        <w:rPr>
          <w:rFonts w:ascii="Times New Roman" w:hAnsi="Times New Roman" w:cs="Times New Roman"/>
          <w:sz w:val="24"/>
          <w:szCs w:val="24"/>
        </w:rPr>
        <w:t xml:space="preserve"> goal using established</w:t>
      </w:r>
      <w:r w:rsidRPr="00C2505D">
        <w:rPr>
          <w:rFonts w:ascii="Times New Roman" w:hAnsi="Times New Roman" w:cs="Times New Roman"/>
          <w:spacing w:val="-2"/>
          <w:sz w:val="24"/>
          <w:szCs w:val="24"/>
        </w:rPr>
        <w:t xml:space="preserve"> </w:t>
      </w:r>
      <w:r w:rsidRPr="00C2505D">
        <w:rPr>
          <w:rFonts w:ascii="Times New Roman" w:hAnsi="Times New Roman" w:cs="Times New Roman"/>
          <w:sz w:val="24"/>
          <w:szCs w:val="24"/>
        </w:rPr>
        <w:t>norms</w:t>
      </w:r>
    </w:p>
    <w:p w14:paraId="05410DE3" w14:textId="77777777" w:rsidR="00C2505D" w:rsidRPr="00C2505D" w:rsidRDefault="00C2505D" w:rsidP="00C2505D">
      <w:pPr>
        <w:pStyle w:val="TableParagraph"/>
        <w:numPr>
          <w:ilvl w:val="1"/>
          <w:numId w:val="2"/>
        </w:numPr>
        <w:tabs>
          <w:tab w:val="left" w:pos="1193"/>
        </w:tabs>
        <w:spacing w:before="146"/>
        <w:rPr>
          <w:rFonts w:ascii="Times New Roman" w:hAnsi="Times New Roman" w:cs="Times New Roman"/>
          <w:sz w:val="24"/>
          <w:szCs w:val="24"/>
        </w:rPr>
      </w:pPr>
      <w:r w:rsidRPr="00C2505D">
        <w:rPr>
          <w:rFonts w:ascii="Times New Roman" w:hAnsi="Times New Roman" w:cs="Times New Roman"/>
          <w:sz w:val="24"/>
          <w:szCs w:val="24"/>
        </w:rPr>
        <w:t>Implement high quality instruction or intervention with</w:t>
      </w:r>
      <w:r w:rsidRPr="00C2505D">
        <w:rPr>
          <w:rFonts w:ascii="Times New Roman" w:hAnsi="Times New Roman" w:cs="Times New Roman"/>
          <w:spacing w:val="-3"/>
          <w:sz w:val="24"/>
          <w:szCs w:val="24"/>
        </w:rPr>
        <w:t xml:space="preserve"> </w:t>
      </w:r>
      <w:r w:rsidRPr="00C2505D">
        <w:rPr>
          <w:rFonts w:ascii="Times New Roman" w:hAnsi="Times New Roman" w:cs="Times New Roman"/>
          <w:sz w:val="24"/>
          <w:szCs w:val="24"/>
        </w:rPr>
        <w:t>fidelity</w:t>
      </w:r>
    </w:p>
    <w:p w14:paraId="2BBE6CE5" w14:textId="77777777" w:rsidR="00C2505D" w:rsidRPr="00C2505D" w:rsidRDefault="00C2505D" w:rsidP="00C2505D">
      <w:pPr>
        <w:pStyle w:val="TableParagraph"/>
        <w:numPr>
          <w:ilvl w:val="1"/>
          <w:numId w:val="2"/>
        </w:numPr>
        <w:tabs>
          <w:tab w:val="left" w:pos="1193"/>
        </w:tabs>
        <w:spacing w:before="147"/>
        <w:rPr>
          <w:rFonts w:ascii="Times New Roman" w:hAnsi="Times New Roman" w:cs="Times New Roman"/>
          <w:sz w:val="24"/>
          <w:szCs w:val="24"/>
        </w:rPr>
      </w:pPr>
      <w:r w:rsidRPr="00C2505D">
        <w:rPr>
          <w:rFonts w:ascii="Times New Roman" w:hAnsi="Times New Roman" w:cs="Times New Roman"/>
          <w:sz w:val="24"/>
          <w:szCs w:val="24"/>
        </w:rPr>
        <w:t>Monitor progress towards the</w:t>
      </w:r>
      <w:r w:rsidRPr="00C2505D">
        <w:rPr>
          <w:rFonts w:ascii="Times New Roman" w:hAnsi="Times New Roman" w:cs="Times New Roman"/>
          <w:spacing w:val="-1"/>
          <w:sz w:val="24"/>
          <w:szCs w:val="24"/>
        </w:rPr>
        <w:t xml:space="preserve"> </w:t>
      </w:r>
      <w:r w:rsidRPr="00C2505D">
        <w:rPr>
          <w:rFonts w:ascii="Times New Roman" w:hAnsi="Times New Roman" w:cs="Times New Roman"/>
          <w:sz w:val="24"/>
          <w:szCs w:val="24"/>
        </w:rPr>
        <w:t>goal</w:t>
      </w:r>
    </w:p>
    <w:p w14:paraId="43646635" w14:textId="77777777" w:rsidR="00C2505D" w:rsidRPr="00C2505D" w:rsidRDefault="00C2505D" w:rsidP="00C2505D">
      <w:pPr>
        <w:pStyle w:val="TableParagraph"/>
        <w:numPr>
          <w:ilvl w:val="1"/>
          <w:numId w:val="2"/>
        </w:numPr>
        <w:tabs>
          <w:tab w:val="left" w:pos="1193"/>
        </w:tabs>
        <w:spacing w:before="145"/>
        <w:rPr>
          <w:rFonts w:ascii="Times New Roman" w:hAnsi="Times New Roman" w:cs="Times New Roman"/>
          <w:sz w:val="24"/>
          <w:szCs w:val="24"/>
        </w:rPr>
      </w:pPr>
      <w:r w:rsidRPr="00C2505D">
        <w:rPr>
          <w:rFonts w:ascii="Times New Roman" w:hAnsi="Times New Roman" w:cs="Times New Roman"/>
          <w:sz w:val="24"/>
          <w:szCs w:val="24"/>
        </w:rPr>
        <w:t>Use decision rules to evaluate the instructional effectiveness and student</w:t>
      </w:r>
      <w:r w:rsidRPr="00C2505D">
        <w:rPr>
          <w:rFonts w:ascii="Times New Roman" w:hAnsi="Times New Roman" w:cs="Times New Roman"/>
          <w:spacing w:val="-11"/>
          <w:sz w:val="24"/>
          <w:szCs w:val="24"/>
        </w:rPr>
        <w:t xml:space="preserve"> </w:t>
      </w:r>
      <w:r w:rsidRPr="00C2505D">
        <w:rPr>
          <w:rFonts w:ascii="Times New Roman" w:hAnsi="Times New Roman" w:cs="Times New Roman"/>
          <w:sz w:val="24"/>
          <w:szCs w:val="24"/>
        </w:rPr>
        <w:t>progress</w:t>
      </w:r>
    </w:p>
    <w:p w14:paraId="7DB1D0FF" w14:textId="77777777" w:rsidR="00C2505D" w:rsidRPr="00C2505D" w:rsidRDefault="00C2505D" w:rsidP="00C2505D">
      <w:pPr>
        <w:pStyle w:val="TableParagraph"/>
        <w:numPr>
          <w:ilvl w:val="1"/>
          <w:numId w:val="2"/>
        </w:numPr>
        <w:tabs>
          <w:tab w:val="left" w:pos="1192"/>
          <w:tab w:val="left" w:pos="1193"/>
        </w:tabs>
        <w:spacing w:before="147"/>
        <w:rPr>
          <w:rFonts w:ascii="Times New Roman" w:hAnsi="Times New Roman" w:cs="Times New Roman"/>
          <w:sz w:val="24"/>
          <w:szCs w:val="24"/>
        </w:rPr>
      </w:pPr>
      <w:r w:rsidRPr="00C2505D">
        <w:rPr>
          <w:rFonts w:ascii="Times New Roman" w:hAnsi="Times New Roman" w:cs="Times New Roman"/>
          <w:sz w:val="24"/>
          <w:szCs w:val="24"/>
        </w:rPr>
        <w:t>Generate a hypothesis about student progress to individualize</w:t>
      </w:r>
      <w:r w:rsidRPr="00C2505D">
        <w:rPr>
          <w:rFonts w:ascii="Times New Roman" w:hAnsi="Times New Roman" w:cs="Times New Roman"/>
          <w:spacing w:val="-4"/>
          <w:sz w:val="24"/>
          <w:szCs w:val="24"/>
        </w:rPr>
        <w:t xml:space="preserve"> </w:t>
      </w:r>
      <w:r w:rsidRPr="00C2505D">
        <w:rPr>
          <w:rFonts w:ascii="Times New Roman" w:hAnsi="Times New Roman" w:cs="Times New Roman"/>
          <w:sz w:val="24"/>
          <w:szCs w:val="24"/>
        </w:rPr>
        <w:t>instruction</w:t>
      </w:r>
    </w:p>
    <w:p w14:paraId="6C96C1ED" w14:textId="77777777" w:rsidR="00C2505D" w:rsidRPr="00C2505D" w:rsidRDefault="00C2505D" w:rsidP="00C2505D">
      <w:pPr>
        <w:pStyle w:val="TableParagraph"/>
        <w:numPr>
          <w:ilvl w:val="1"/>
          <w:numId w:val="2"/>
        </w:numPr>
        <w:tabs>
          <w:tab w:val="left" w:pos="1193"/>
        </w:tabs>
        <w:spacing w:before="147"/>
        <w:rPr>
          <w:rFonts w:ascii="Times New Roman" w:hAnsi="Times New Roman" w:cs="Times New Roman"/>
          <w:sz w:val="24"/>
          <w:szCs w:val="24"/>
        </w:rPr>
      </w:pPr>
      <w:r w:rsidRPr="00C2505D">
        <w:rPr>
          <w:rFonts w:ascii="Times New Roman" w:hAnsi="Times New Roman" w:cs="Times New Roman"/>
          <w:sz w:val="24"/>
          <w:szCs w:val="24"/>
        </w:rPr>
        <w:t>Make an instructional change based on the chosen</w:t>
      </w:r>
      <w:r w:rsidRPr="00C2505D">
        <w:rPr>
          <w:rFonts w:ascii="Times New Roman" w:hAnsi="Times New Roman" w:cs="Times New Roman"/>
          <w:spacing w:val="-4"/>
          <w:sz w:val="24"/>
          <w:szCs w:val="24"/>
        </w:rPr>
        <w:t xml:space="preserve"> </w:t>
      </w:r>
      <w:r w:rsidRPr="00C2505D">
        <w:rPr>
          <w:rFonts w:ascii="Times New Roman" w:hAnsi="Times New Roman" w:cs="Times New Roman"/>
          <w:sz w:val="24"/>
          <w:szCs w:val="24"/>
        </w:rPr>
        <w:t>hypothesis</w:t>
      </w:r>
    </w:p>
    <w:p w14:paraId="3C50628C" w14:textId="77777777" w:rsidR="00C2505D" w:rsidRPr="00C2505D" w:rsidRDefault="00C2505D" w:rsidP="00C2505D">
      <w:pPr>
        <w:pStyle w:val="TableParagraph"/>
        <w:numPr>
          <w:ilvl w:val="1"/>
          <w:numId w:val="2"/>
        </w:numPr>
        <w:tabs>
          <w:tab w:val="left" w:pos="1193"/>
        </w:tabs>
        <w:spacing w:before="147"/>
        <w:rPr>
          <w:rFonts w:ascii="Times New Roman" w:hAnsi="Times New Roman" w:cs="Times New Roman"/>
          <w:sz w:val="24"/>
          <w:szCs w:val="24"/>
        </w:rPr>
      </w:pPr>
      <w:r w:rsidRPr="00C2505D">
        <w:rPr>
          <w:rFonts w:ascii="Times New Roman" w:hAnsi="Times New Roman" w:cs="Times New Roman"/>
          <w:sz w:val="24"/>
          <w:szCs w:val="24"/>
        </w:rPr>
        <w:t>Repeat this process throughout the school</w:t>
      </w:r>
      <w:r w:rsidRPr="00C2505D">
        <w:rPr>
          <w:rFonts w:ascii="Times New Roman" w:hAnsi="Times New Roman" w:cs="Times New Roman"/>
          <w:spacing w:val="-2"/>
          <w:sz w:val="24"/>
          <w:szCs w:val="24"/>
        </w:rPr>
        <w:t xml:space="preserve"> </w:t>
      </w:r>
      <w:r w:rsidRPr="00C2505D">
        <w:rPr>
          <w:rFonts w:ascii="Times New Roman" w:hAnsi="Times New Roman" w:cs="Times New Roman"/>
          <w:sz w:val="24"/>
          <w:szCs w:val="24"/>
        </w:rPr>
        <w:t>year</w:t>
      </w:r>
    </w:p>
    <w:p w14:paraId="06494B03" w14:textId="27C42715" w:rsidR="00C2505D" w:rsidRPr="00C2505D" w:rsidRDefault="00C2505D" w:rsidP="00C2505D">
      <w:pPr>
        <w:pStyle w:val="TableParagraph"/>
        <w:numPr>
          <w:ilvl w:val="0"/>
          <w:numId w:val="2"/>
        </w:numPr>
        <w:spacing w:before="60"/>
        <w:rPr>
          <w:rFonts w:ascii="Times New Roman" w:hAnsi="Times New Roman" w:cs="Times New Roman"/>
          <w:sz w:val="24"/>
          <w:szCs w:val="24"/>
        </w:rPr>
      </w:pPr>
      <w:r w:rsidRPr="00C2505D">
        <w:rPr>
          <w:rFonts w:ascii="Times New Roman" w:hAnsi="Times New Roman" w:cs="Times New Roman"/>
          <w:sz w:val="24"/>
          <w:szCs w:val="24"/>
        </w:rPr>
        <w:t>Use graphed data to create a picture of student progress when implementing the DBI process</w:t>
      </w:r>
    </w:p>
    <w:p w14:paraId="5E1A087A" w14:textId="279BD5C1" w:rsidR="00C2505D" w:rsidRPr="00C2505D" w:rsidRDefault="00C2505D" w:rsidP="00C2505D">
      <w:pPr>
        <w:pStyle w:val="TableParagraph"/>
        <w:numPr>
          <w:ilvl w:val="0"/>
          <w:numId w:val="2"/>
        </w:numPr>
        <w:spacing w:before="60"/>
        <w:rPr>
          <w:rFonts w:ascii="Times New Roman" w:hAnsi="Times New Roman" w:cs="Times New Roman"/>
          <w:sz w:val="24"/>
          <w:szCs w:val="24"/>
        </w:rPr>
      </w:pPr>
      <w:r w:rsidRPr="00C2505D">
        <w:rPr>
          <w:rFonts w:ascii="Times New Roman" w:hAnsi="Times New Roman" w:cs="Times New Roman"/>
          <w:sz w:val="24"/>
          <w:szCs w:val="24"/>
        </w:rPr>
        <w:t>Monitor the fidelity with which the process is being implemented using either a self-check or an outside observer</w:t>
      </w:r>
    </w:p>
    <w:p w14:paraId="20641A97" w14:textId="3B5CE5A7" w:rsidR="00C2505D" w:rsidRPr="00C2505D" w:rsidRDefault="00C2505D" w:rsidP="00C2505D">
      <w:pPr>
        <w:pStyle w:val="TableParagraph"/>
        <w:numPr>
          <w:ilvl w:val="0"/>
          <w:numId w:val="2"/>
        </w:numPr>
        <w:spacing w:before="60"/>
        <w:rPr>
          <w:rFonts w:ascii="Times New Roman" w:hAnsi="Times New Roman" w:cs="Times New Roman"/>
          <w:sz w:val="24"/>
          <w:szCs w:val="24"/>
        </w:rPr>
      </w:pPr>
      <w:r w:rsidRPr="00C2505D">
        <w:rPr>
          <w:rFonts w:ascii="Times New Roman" w:hAnsi="Times New Roman" w:cs="Times New Roman"/>
          <w:sz w:val="24"/>
          <w:szCs w:val="24"/>
        </w:rPr>
        <w:t xml:space="preserve">Collaborate with colleagues or other team members when possible to maximize the </w:t>
      </w:r>
      <w:proofErr w:type="gramStart"/>
      <w:r w:rsidRPr="00C2505D">
        <w:rPr>
          <w:rFonts w:ascii="Times New Roman" w:hAnsi="Times New Roman" w:cs="Times New Roman"/>
          <w:sz w:val="24"/>
          <w:szCs w:val="24"/>
        </w:rPr>
        <w:t>decision making</w:t>
      </w:r>
      <w:proofErr w:type="gramEnd"/>
      <w:r w:rsidRPr="00C2505D">
        <w:rPr>
          <w:rFonts w:ascii="Times New Roman" w:hAnsi="Times New Roman" w:cs="Times New Roman"/>
          <w:sz w:val="24"/>
          <w:szCs w:val="24"/>
        </w:rPr>
        <w:t xml:space="preserve"> process</w:t>
      </w:r>
    </w:p>
    <w:p w14:paraId="48AB8C1E" w14:textId="77777777" w:rsidR="00B3696D" w:rsidRPr="00E94F1B" w:rsidRDefault="00B3696D" w:rsidP="00B3696D">
      <w:pPr>
        <w:pStyle w:val="Title"/>
        <w:rPr>
          <w:rFonts w:ascii="Times New Roman" w:hAnsi="Times New Roman" w:cs="Times New Roman"/>
          <w:i/>
          <w:sz w:val="24"/>
          <w:szCs w:val="24"/>
        </w:rPr>
      </w:pPr>
    </w:p>
    <w:p w14:paraId="782B2AC5" w14:textId="32B67FB9" w:rsidR="00B3696D" w:rsidRDefault="00C95A05" w:rsidP="00B3696D">
      <w:pPr>
        <w:rPr>
          <w:rFonts w:ascii="Times New Roman" w:hAnsi="Times New Roman" w:cs="Times New Roman"/>
          <w:i/>
          <w:sz w:val="24"/>
          <w:szCs w:val="24"/>
        </w:rPr>
      </w:pPr>
      <w:r w:rsidRPr="00E94F1B">
        <w:rPr>
          <w:rFonts w:ascii="Times New Roman" w:hAnsi="Times New Roman" w:cs="Times New Roman"/>
          <w:i/>
          <w:sz w:val="24"/>
          <w:szCs w:val="24"/>
        </w:rPr>
        <w:t xml:space="preserve">Questions to Consider </w:t>
      </w:r>
    </w:p>
    <w:p w14:paraId="4E6E600B" w14:textId="77777777" w:rsidR="007D1639" w:rsidRPr="007D1639" w:rsidRDefault="007D1639" w:rsidP="00B3696D">
      <w:pPr>
        <w:rPr>
          <w:rFonts w:ascii="Times New Roman" w:hAnsi="Times New Roman" w:cs="Times New Roman"/>
          <w:sz w:val="24"/>
          <w:szCs w:val="24"/>
        </w:rPr>
      </w:pPr>
      <w:r w:rsidRPr="007D1639">
        <w:rPr>
          <w:rFonts w:ascii="Times New Roman" w:hAnsi="Times New Roman" w:cs="Times New Roman"/>
          <w:sz w:val="24"/>
          <w:szCs w:val="24"/>
        </w:rPr>
        <w:t>What further modifications/ adjustments can I make to a lesson to match a particular student’s needs, without compromising fidelity?</w:t>
      </w:r>
    </w:p>
    <w:p w14:paraId="757A8E87" w14:textId="77777777" w:rsidR="007D1639" w:rsidRPr="007D1639" w:rsidRDefault="007D1639" w:rsidP="00B3696D">
      <w:pPr>
        <w:rPr>
          <w:rFonts w:ascii="Times New Roman" w:hAnsi="Times New Roman" w:cs="Times New Roman"/>
          <w:sz w:val="24"/>
          <w:szCs w:val="24"/>
        </w:rPr>
      </w:pPr>
      <w:r w:rsidRPr="007D1639">
        <w:rPr>
          <w:rFonts w:ascii="Times New Roman" w:hAnsi="Times New Roman" w:cs="Times New Roman"/>
          <w:sz w:val="24"/>
          <w:szCs w:val="24"/>
        </w:rPr>
        <w:t>How do I monitor fidelity of the process?</w:t>
      </w:r>
    </w:p>
    <w:p w14:paraId="15828AEA" w14:textId="4C17E642" w:rsidR="007D1639" w:rsidRPr="007D1639" w:rsidRDefault="007D1639" w:rsidP="00D9039C">
      <w:pPr>
        <w:spacing w:after="100" w:afterAutospacing="1"/>
        <w:rPr>
          <w:rFonts w:ascii="Times New Roman" w:hAnsi="Times New Roman" w:cs="Times New Roman"/>
          <w:sz w:val="24"/>
          <w:szCs w:val="24"/>
        </w:rPr>
      </w:pPr>
      <w:r w:rsidRPr="007D1639">
        <w:rPr>
          <w:rFonts w:ascii="Times New Roman" w:hAnsi="Times New Roman" w:cs="Times New Roman"/>
          <w:sz w:val="24"/>
          <w:szCs w:val="24"/>
        </w:rPr>
        <w:t>Are the measures I’m using evidence-based?</w:t>
      </w:r>
    </w:p>
    <w:p w14:paraId="4BE9551B" w14:textId="4CAAC25C" w:rsidR="007D1639" w:rsidRPr="007D1639" w:rsidRDefault="007D1639" w:rsidP="007D1639">
      <w:pPr>
        <w:pStyle w:val="TableParagraph"/>
        <w:spacing w:before="60"/>
        <w:ind w:left="0"/>
        <w:rPr>
          <w:rFonts w:ascii="Times New Roman" w:hAnsi="Times New Roman" w:cs="Times New Roman"/>
          <w:sz w:val="24"/>
          <w:szCs w:val="24"/>
        </w:rPr>
      </w:pPr>
      <w:r w:rsidRPr="007D1639">
        <w:rPr>
          <w:rFonts w:ascii="Times New Roman" w:hAnsi="Times New Roman" w:cs="Times New Roman"/>
          <w:sz w:val="24"/>
          <w:szCs w:val="24"/>
        </w:rPr>
        <w:t>Is the dosage of intervention appropriate and intense?</w:t>
      </w:r>
    </w:p>
    <w:p w14:paraId="44117071" w14:textId="52AEC32E" w:rsidR="00D9039C" w:rsidRDefault="00E94F1B" w:rsidP="00D9039C">
      <w:pPr>
        <w:spacing w:after="100" w:afterAutospacing="1"/>
        <w:rPr>
          <w:rFonts w:ascii="Times New Roman" w:hAnsi="Times New Roman" w:cs="Times New Roman"/>
          <w:i/>
          <w:iCs/>
          <w:sz w:val="20"/>
          <w:szCs w:val="20"/>
        </w:rPr>
      </w:pPr>
      <w:r w:rsidRPr="00E94F1B">
        <w:rPr>
          <w:rFonts w:ascii="Times New Roman" w:hAnsi="Times New Roman" w:cs="Times New Roman"/>
          <w:b/>
          <w:sz w:val="24"/>
          <w:szCs w:val="24"/>
        </w:rPr>
        <w:t>Notes</w:t>
      </w:r>
    </w:p>
    <w:p w14:paraId="31F786E5" w14:textId="094778C1" w:rsidR="00AC091C" w:rsidRPr="00AC091C" w:rsidRDefault="00AC091C" w:rsidP="002132E1">
      <w:pPr>
        <w:autoSpaceDE w:val="0"/>
        <w:autoSpaceDN w:val="0"/>
        <w:adjustRightInd w:val="0"/>
        <w:spacing w:before="540" w:after="0" w:line="240" w:lineRule="auto"/>
        <w:rPr>
          <w:rFonts w:ascii="Times New Roman" w:hAnsi="Times New Roman" w:cs="Times New Roman"/>
          <w:i/>
          <w:sz w:val="20"/>
          <w:szCs w:val="20"/>
        </w:rPr>
      </w:pPr>
      <w:r w:rsidRPr="00AC091C">
        <w:rPr>
          <w:rFonts w:ascii="Times New Roman" w:hAnsi="Times New Roman" w:cs="Times New Roman"/>
          <w:i/>
          <w:iCs/>
          <w:sz w:val="20"/>
          <w:szCs w:val="20"/>
        </w:rPr>
        <w:t>This document shall not be reproduced or replicated for external distribution. Permission must be granted to reproduce and adapt any portion of this</w:t>
      </w:r>
      <w:r w:rsidR="002132E1">
        <w:rPr>
          <w:rFonts w:ascii="Times New Roman" w:hAnsi="Times New Roman" w:cs="Times New Roman"/>
          <w:i/>
          <w:iCs/>
          <w:sz w:val="20"/>
          <w:szCs w:val="20"/>
        </w:rPr>
        <w:t xml:space="preserve"> </w:t>
      </w:r>
      <w:r w:rsidRPr="00AC091C">
        <w:rPr>
          <w:rFonts w:ascii="Times New Roman" w:hAnsi="Times New Roman" w:cs="Times New Roman"/>
          <w:i/>
          <w:iCs/>
          <w:sz w:val="20"/>
          <w:szCs w:val="20"/>
        </w:rPr>
        <w:t>publication for internal use at DC PCSB campuses with acknowledgment.</w:t>
      </w:r>
    </w:p>
    <w:p w14:paraId="7FFECC70" w14:textId="1B7D8DE5" w:rsidR="00AC091C" w:rsidRPr="00AC091C" w:rsidRDefault="00AC091C" w:rsidP="002132E1">
      <w:pPr>
        <w:rPr>
          <w:rFonts w:ascii="Times New Roman" w:hAnsi="Times New Roman" w:cs="Times New Roman"/>
          <w:i/>
          <w:sz w:val="20"/>
          <w:szCs w:val="20"/>
        </w:rPr>
      </w:pPr>
      <w:r w:rsidRPr="00AC091C">
        <w:rPr>
          <w:rFonts w:ascii="Times New Roman" w:hAnsi="Times New Roman" w:cs="Times New Roman"/>
          <w:i/>
          <w:sz w:val="20"/>
          <w:szCs w:val="20"/>
        </w:rPr>
        <w:t xml:space="preserve">Reference:  Council for Exceptional Children. (2019). CEC’s High-Leverage Practices Institute:  </w:t>
      </w:r>
      <w:r w:rsidR="002132E1">
        <w:rPr>
          <w:rFonts w:ascii="Times New Roman" w:hAnsi="Times New Roman" w:cs="Times New Roman"/>
          <w:i/>
          <w:sz w:val="20"/>
          <w:szCs w:val="20"/>
        </w:rPr>
        <w:t>Assessment</w:t>
      </w:r>
      <w:r w:rsidRPr="00AC091C">
        <w:rPr>
          <w:rFonts w:ascii="Times New Roman" w:hAnsi="Times New Roman" w:cs="Times New Roman"/>
          <w:i/>
          <w:sz w:val="20"/>
          <w:szCs w:val="20"/>
        </w:rPr>
        <w:t xml:space="preserve"> Implementation Guide.</w:t>
      </w:r>
    </w:p>
    <w:p w14:paraId="6CF5EF4D" w14:textId="77777777" w:rsidR="00AC091C" w:rsidRDefault="00AC091C" w:rsidP="00C95A05">
      <w:pPr>
        <w:pStyle w:val="Title"/>
        <w:rPr>
          <w:rFonts w:ascii="Times New Roman" w:hAnsi="Times New Roman" w:cs="Times New Roman"/>
          <w:sz w:val="24"/>
          <w:szCs w:val="24"/>
        </w:rPr>
      </w:pPr>
    </w:p>
    <w:p w14:paraId="31EA5EAD" w14:textId="32D177A8" w:rsidR="00C95A05" w:rsidRPr="00E94F1B" w:rsidRDefault="00202E56" w:rsidP="00C95A05">
      <w:pPr>
        <w:pStyle w:val="Title"/>
        <w:rPr>
          <w:rFonts w:ascii="Times New Roman" w:hAnsi="Times New Roman" w:cs="Times New Roman"/>
          <w:sz w:val="24"/>
          <w:szCs w:val="24"/>
        </w:rPr>
      </w:pPr>
      <w:r>
        <w:rPr>
          <w:rFonts w:ascii="Times New Roman" w:hAnsi="Times New Roman" w:cs="Times New Roman"/>
          <w:sz w:val="24"/>
          <w:szCs w:val="24"/>
        </w:rPr>
        <w:t>HIGH-LEVERAGE PRACTICES IMPLEMENTATION GUIDE</w:t>
      </w:r>
    </w:p>
    <w:p w14:paraId="073ED683" w14:textId="77777777" w:rsidR="009957A9" w:rsidRPr="00E94F1B" w:rsidRDefault="009957A9" w:rsidP="009957A9">
      <w:pPr>
        <w:rPr>
          <w:rFonts w:ascii="Times New Roman" w:hAnsi="Times New Roman" w:cs="Times New Roman"/>
          <w:sz w:val="24"/>
          <w:szCs w:val="24"/>
        </w:rPr>
      </w:pPr>
    </w:p>
    <w:p w14:paraId="10B813E5" w14:textId="77777777" w:rsidR="009957A9" w:rsidRDefault="009957A9" w:rsidP="009957A9">
      <w:pPr>
        <w:rPr>
          <w:rFonts w:ascii="Times New Roman" w:hAnsi="Times New Roman" w:cs="Times New Roman"/>
          <w:b/>
          <w:sz w:val="24"/>
          <w:szCs w:val="24"/>
        </w:rPr>
      </w:pPr>
      <w:r w:rsidRPr="00AC091C">
        <w:rPr>
          <w:rFonts w:ascii="Times New Roman" w:hAnsi="Times New Roman" w:cs="Times New Roman"/>
          <w:b/>
          <w:sz w:val="24"/>
          <w:szCs w:val="24"/>
        </w:rPr>
        <w:t>Additional Resources</w:t>
      </w:r>
    </w:p>
    <w:p w14:paraId="58D7CB13" w14:textId="77777777" w:rsidR="00323085" w:rsidRDefault="00AC091C" w:rsidP="00323085">
      <w:pPr>
        <w:rPr>
          <w:rFonts w:ascii="Times New Roman" w:hAnsi="Times New Roman" w:cs="Times New Roman"/>
          <w:sz w:val="24"/>
          <w:szCs w:val="24"/>
        </w:rPr>
      </w:pPr>
      <w:r w:rsidRPr="00AC091C">
        <w:rPr>
          <w:rFonts w:ascii="Times New Roman" w:hAnsi="Times New Roman" w:cs="Times New Roman"/>
          <w:sz w:val="24"/>
          <w:szCs w:val="24"/>
        </w:rPr>
        <w:t xml:space="preserve">Journal Articles </w:t>
      </w:r>
      <w:r w:rsidR="00202E56">
        <w:rPr>
          <w:rFonts w:ascii="Times New Roman" w:hAnsi="Times New Roman" w:cs="Times New Roman"/>
          <w:sz w:val="24"/>
          <w:szCs w:val="24"/>
        </w:rPr>
        <w:t xml:space="preserve">&amp; Book Chapters </w:t>
      </w:r>
      <w:r w:rsidRPr="00AC091C">
        <w:rPr>
          <w:rFonts w:ascii="Times New Roman" w:hAnsi="Times New Roman" w:cs="Times New Roman"/>
          <w:sz w:val="24"/>
          <w:szCs w:val="24"/>
        </w:rPr>
        <w:t>(available in the cohort library)</w:t>
      </w:r>
    </w:p>
    <w:p w14:paraId="4D64C3BC" w14:textId="1AAF7993" w:rsidR="00AC4CA2" w:rsidRPr="00323085" w:rsidRDefault="00AC4CA2" w:rsidP="00323085">
      <w:pPr>
        <w:rPr>
          <w:rFonts w:ascii="Times New Roman" w:hAnsi="Times New Roman" w:cs="Times New Roman"/>
          <w:b/>
          <w:sz w:val="24"/>
          <w:szCs w:val="24"/>
        </w:rPr>
      </w:pPr>
      <w:r w:rsidRPr="00AC4CA2">
        <w:rPr>
          <w:rFonts w:ascii="Times New Roman" w:hAnsi="Times New Roman" w:cs="Times New Roman"/>
          <w:color w:val="070707"/>
          <w:sz w:val="24"/>
          <w:szCs w:val="24"/>
        </w:rPr>
        <w:t>“Professional development for data-based instruction in early writing: Tools, learning, and collaborative support,” by E.S. Lembke,</w:t>
      </w:r>
      <w:r w:rsidR="00323085">
        <w:rPr>
          <w:rFonts w:ascii="Times New Roman" w:hAnsi="Times New Roman" w:cs="Times New Roman"/>
          <w:sz w:val="24"/>
          <w:szCs w:val="24"/>
        </w:rPr>
        <w:t xml:space="preserve"> </w:t>
      </w:r>
      <w:r w:rsidRPr="00AC4CA2">
        <w:rPr>
          <w:rFonts w:ascii="Times New Roman" w:hAnsi="Times New Roman" w:cs="Times New Roman"/>
          <w:color w:val="070707"/>
          <w:sz w:val="24"/>
          <w:szCs w:val="24"/>
        </w:rPr>
        <w:t xml:space="preserve">K.L. McMaster, R.A Smith, A. Allen, D. </w:t>
      </w:r>
      <w:proofErr w:type="spellStart"/>
      <w:r w:rsidRPr="00AC4CA2">
        <w:rPr>
          <w:rFonts w:ascii="Times New Roman" w:hAnsi="Times New Roman" w:cs="Times New Roman"/>
          <w:color w:val="070707"/>
          <w:sz w:val="24"/>
          <w:szCs w:val="24"/>
        </w:rPr>
        <w:t>Brandes</w:t>
      </w:r>
      <w:proofErr w:type="spellEnd"/>
      <w:r w:rsidRPr="00AC4CA2">
        <w:rPr>
          <w:rFonts w:ascii="Times New Roman" w:hAnsi="Times New Roman" w:cs="Times New Roman"/>
          <w:color w:val="070707"/>
          <w:sz w:val="24"/>
          <w:szCs w:val="24"/>
        </w:rPr>
        <w:t xml:space="preserve">, and K. Wagner. </w:t>
      </w:r>
      <w:r w:rsidRPr="00AC4CA2">
        <w:rPr>
          <w:rFonts w:ascii="Times New Roman" w:hAnsi="Times New Roman" w:cs="Times New Roman"/>
          <w:i/>
          <w:color w:val="070707"/>
          <w:sz w:val="24"/>
          <w:szCs w:val="24"/>
        </w:rPr>
        <w:t>Teacher Education and Special Education</w:t>
      </w:r>
      <w:r w:rsidRPr="00AC4CA2">
        <w:rPr>
          <w:rFonts w:ascii="Times New Roman" w:hAnsi="Times New Roman" w:cs="Times New Roman"/>
          <w:color w:val="070707"/>
          <w:sz w:val="24"/>
          <w:szCs w:val="24"/>
        </w:rPr>
        <w:t>, vol. 41.2</w:t>
      </w:r>
    </w:p>
    <w:p w14:paraId="7C084470" w14:textId="77777777" w:rsidR="00323085" w:rsidRDefault="00323085" w:rsidP="00323085">
      <w:pPr>
        <w:pStyle w:val="TableParagraph"/>
        <w:ind w:left="0"/>
        <w:rPr>
          <w:rFonts w:ascii="Times New Roman" w:hAnsi="Times New Roman" w:cs="Times New Roman"/>
          <w:sz w:val="24"/>
          <w:szCs w:val="24"/>
        </w:rPr>
      </w:pPr>
    </w:p>
    <w:p w14:paraId="44BE5BB1" w14:textId="6E48D994" w:rsidR="00AC4CA2" w:rsidRPr="00AC4CA2" w:rsidRDefault="00AC4CA2" w:rsidP="00323085">
      <w:pPr>
        <w:pStyle w:val="TableParagraph"/>
        <w:ind w:left="0"/>
        <w:rPr>
          <w:rFonts w:ascii="Times New Roman" w:hAnsi="Times New Roman" w:cs="Times New Roman"/>
          <w:sz w:val="24"/>
          <w:szCs w:val="24"/>
        </w:rPr>
      </w:pPr>
      <w:r w:rsidRPr="00AC4CA2">
        <w:rPr>
          <w:rFonts w:ascii="Times New Roman" w:hAnsi="Times New Roman" w:cs="Times New Roman"/>
          <w:sz w:val="24"/>
          <w:szCs w:val="24"/>
        </w:rPr>
        <w:t xml:space="preserve">“Using Curriculum-Based Measurement fluency data for initial screening decisions,” by E.S. Lembke, A. Carlisle, and A. </w:t>
      </w:r>
      <w:proofErr w:type="spellStart"/>
      <w:r w:rsidRPr="00AC4CA2">
        <w:rPr>
          <w:rFonts w:ascii="Times New Roman" w:hAnsi="Times New Roman" w:cs="Times New Roman"/>
          <w:sz w:val="24"/>
          <w:szCs w:val="24"/>
        </w:rPr>
        <w:t>Poch</w:t>
      </w:r>
      <w:proofErr w:type="spellEnd"/>
      <w:r w:rsidRPr="00AC4CA2">
        <w:rPr>
          <w:rFonts w:ascii="Times New Roman" w:hAnsi="Times New Roman" w:cs="Times New Roman"/>
          <w:sz w:val="24"/>
          <w:szCs w:val="24"/>
        </w:rPr>
        <w:t>, from</w:t>
      </w:r>
      <w:r w:rsidR="006563BC">
        <w:rPr>
          <w:rFonts w:ascii="Times New Roman" w:hAnsi="Times New Roman" w:cs="Times New Roman"/>
          <w:sz w:val="24"/>
          <w:szCs w:val="24"/>
        </w:rPr>
        <w:t xml:space="preserve"> </w:t>
      </w:r>
      <w:r w:rsidRPr="00AC4CA2">
        <w:rPr>
          <w:rFonts w:ascii="Times New Roman" w:hAnsi="Times New Roman" w:cs="Times New Roman"/>
          <w:i/>
          <w:sz w:val="24"/>
          <w:szCs w:val="24"/>
        </w:rPr>
        <w:t xml:space="preserve">Fluency Metrics in Education: Implications for Test Developers, Researchers, and Practitioners, </w:t>
      </w:r>
      <w:r w:rsidRPr="00AC4CA2">
        <w:rPr>
          <w:rFonts w:ascii="Times New Roman" w:hAnsi="Times New Roman" w:cs="Times New Roman"/>
          <w:sz w:val="24"/>
          <w:szCs w:val="24"/>
        </w:rPr>
        <w:t>2016</w:t>
      </w:r>
    </w:p>
    <w:p w14:paraId="2C9EB470" w14:textId="77777777" w:rsidR="00AC4CA2" w:rsidRDefault="00AC4CA2" w:rsidP="00AC4CA2">
      <w:pPr>
        <w:pStyle w:val="TableParagraph"/>
        <w:rPr>
          <w:sz w:val="18"/>
        </w:rPr>
      </w:pPr>
    </w:p>
    <w:p w14:paraId="1B81309C" w14:textId="77777777" w:rsidR="00AC4CA2" w:rsidRDefault="009957A9" w:rsidP="00AC4CA2">
      <w:pPr>
        <w:rPr>
          <w:rFonts w:ascii="Times New Roman" w:hAnsi="Times New Roman" w:cs="Times New Roman"/>
          <w:b/>
          <w:sz w:val="24"/>
          <w:szCs w:val="24"/>
        </w:rPr>
      </w:pPr>
      <w:r w:rsidRPr="00E94F1B">
        <w:rPr>
          <w:rFonts w:ascii="Times New Roman" w:hAnsi="Times New Roman" w:cs="Times New Roman"/>
          <w:b/>
          <w:sz w:val="24"/>
          <w:szCs w:val="24"/>
        </w:rPr>
        <w:t>Web Resources</w:t>
      </w:r>
    </w:p>
    <w:p w14:paraId="058E4849" w14:textId="7278B33D" w:rsidR="00AC4CA2" w:rsidRPr="00AC4CA2" w:rsidRDefault="00AC4CA2" w:rsidP="00AC4CA2">
      <w:pPr>
        <w:rPr>
          <w:rFonts w:ascii="Times New Roman" w:hAnsi="Times New Roman" w:cs="Times New Roman"/>
          <w:b/>
          <w:sz w:val="24"/>
          <w:szCs w:val="24"/>
        </w:rPr>
      </w:pPr>
      <w:r w:rsidRPr="00AC4CA2">
        <w:rPr>
          <w:rFonts w:ascii="Times New Roman" w:hAnsi="Times New Roman" w:cs="Times New Roman"/>
          <w:color w:val="085296"/>
          <w:sz w:val="24"/>
          <w:szCs w:val="24"/>
          <w:u w:val="single" w:color="085296"/>
        </w:rPr>
        <w:t>Data-Based Instruction Tools, Learning, and Collaborative Supports (DBI-TLC)</w:t>
      </w:r>
      <w:r w:rsidRPr="00AC4CA2">
        <w:rPr>
          <w:rFonts w:ascii="Times New Roman" w:hAnsi="Times New Roman" w:cs="Times New Roman"/>
          <w:color w:val="085296"/>
          <w:sz w:val="24"/>
          <w:szCs w:val="24"/>
        </w:rPr>
        <w:t xml:space="preserve"> </w:t>
      </w:r>
      <w:r w:rsidRPr="00AC4CA2">
        <w:rPr>
          <w:rFonts w:ascii="Times New Roman" w:hAnsi="Times New Roman" w:cs="Times New Roman"/>
          <w:sz w:val="24"/>
          <w:szCs w:val="24"/>
        </w:rPr>
        <w:t xml:space="preserve">and </w:t>
      </w:r>
      <w:r w:rsidRPr="00AC4CA2">
        <w:rPr>
          <w:rFonts w:ascii="Times New Roman" w:hAnsi="Times New Roman" w:cs="Times New Roman"/>
          <w:color w:val="085296"/>
          <w:sz w:val="24"/>
          <w:szCs w:val="24"/>
          <w:u w:val="single" w:color="085296"/>
        </w:rPr>
        <w:t>The Early Writing Project</w:t>
      </w:r>
      <w:r w:rsidRPr="00AC4CA2">
        <w:rPr>
          <w:rFonts w:ascii="Times New Roman" w:hAnsi="Times New Roman" w:cs="Times New Roman"/>
          <w:sz w:val="24"/>
          <w:szCs w:val="24"/>
        </w:rPr>
        <w:t>: These sites provide information and resources for those interested in learning more about DBI and professional development, related to supporting early writing development.</w:t>
      </w:r>
    </w:p>
    <w:p w14:paraId="172FAC69" w14:textId="77777777" w:rsidR="00AC4CA2" w:rsidRPr="00AC4CA2" w:rsidRDefault="00AC4CA2" w:rsidP="00AC4CA2">
      <w:pPr>
        <w:pStyle w:val="TableParagraph"/>
        <w:spacing w:line="273" w:lineRule="auto"/>
        <w:ind w:left="0" w:right="162"/>
        <w:rPr>
          <w:rFonts w:ascii="Times New Roman" w:hAnsi="Times New Roman" w:cs="Times New Roman"/>
          <w:sz w:val="24"/>
          <w:szCs w:val="24"/>
        </w:rPr>
      </w:pPr>
      <w:r w:rsidRPr="00AC4CA2">
        <w:rPr>
          <w:rFonts w:ascii="Times New Roman" w:hAnsi="Times New Roman" w:cs="Times New Roman"/>
          <w:color w:val="085296"/>
          <w:sz w:val="24"/>
          <w:szCs w:val="24"/>
          <w:u w:val="single" w:color="085296"/>
        </w:rPr>
        <w:t>Evidence Based Intervention Network</w:t>
      </w:r>
      <w:proofErr w:type="gramStart"/>
      <w:r w:rsidRPr="00AC4CA2">
        <w:rPr>
          <w:rFonts w:ascii="Times New Roman" w:hAnsi="Times New Roman" w:cs="Times New Roman"/>
          <w:sz w:val="24"/>
          <w:szCs w:val="24"/>
        </w:rPr>
        <w:t>: .</w:t>
      </w:r>
      <w:proofErr w:type="gramEnd"/>
      <w:r w:rsidRPr="00AC4CA2">
        <w:rPr>
          <w:rFonts w:ascii="Times New Roman" w:hAnsi="Times New Roman" w:cs="Times New Roman"/>
          <w:sz w:val="24"/>
          <w:szCs w:val="24"/>
        </w:rPr>
        <w:t xml:space="preserve"> This site provides guidance for selecting and implementing evidence-based interventions in classroom settings.</w:t>
      </w:r>
    </w:p>
    <w:p w14:paraId="1AF60459" w14:textId="77777777" w:rsidR="00AC4CA2" w:rsidRPr="00AC4CA2" w:rsidRDefault="00AC4CA2" w:rsidP="00AC4CA2">
      <w:pPr>
        <w:pStyle w:val="TableParagraph"/>
        <w:spacing w:before="8"/>
        <w:ind w:left="0"/>
        <w:rPr>
          <w:rFonts w:ascii="Times New Roman" w:hAnsi="Times New Roman" w:cs="Times New Roman"/>
          <w:sz w:val="24"/>
          <w:szCs w:val="24"/>
        </w:rPr>
      </w:pPr>
    </w:p>
    <w:p w14:paraId="6B1199C1" w14:textId="77777777" w:rsidR="00AC4CA2" w:rsidRPr="00AC4CA2" w:rsidRDefault="00AC4CA2" w:rsidP="00AC4CA2">
      <w:pPr>
        <w:pStyle w:val="TableParagraph"/>
        <w:spacing w:line="271" w:lineRule="auto"/>
        <w:ind w:left="0" w:right="262"/>
        <w:rPr>
          <w:rFonts w:ascii="Times New Roman" w:hAnsi="Times New Roman" w:cs="Times New Roman"/>
          <w:sz w:val="24"/>
          <w:szCs w:val="24"/>
        </w:rPr>
      </w:pPr>
      <w:r w:rsidRPr="00AC4CA2">
        <w:rPr>
          <w:rFonts w:ascii="Times New Roman" w:hAnsi="Times New Roman" w:cs="Times New Roman"/>
          <w:color w:val="085296"/>
          <w:sz w:val="24"/>
          <w:szCs w:val="24"/>
          <w:u w:val="single" w:color="085296"/>
        </w:rPr>
        <w:t>IRIS Center</w:t>
      </w:r>
      <w:r w:rsidRPr="00AC4CA2">
        <w:rPr>
          <w:rFonts w:ascii="Times New Roman" w:hAnsi="Times New Roman" w:cs="Times New Roman"/>
          <w:sz w:val="24"/>
          <w:szCs w:val="24"/>
        </w:rPr>
        <w:t>: The IRIS Center provides in-depth modules and resources to help practitioners learn about evidence-based practices and interventions for all children, especially those with disabilities birth through age 21.</w:t>
      </w:r>
    </w:p>
    <w:p w14:paraId="1D446FA3" w14:textId="77777777" w:rsidR="00AC4CA2" w:rsidRPr="00AC4CA2" w:rsidRDefault="00AC4CA2" w:rsidP="00AC4CA2">
      <w:pPr>
        <w:pStyle w:val="TableParagraph"/>
        <w:ind w:left="0"/>
        <w:rPr>
          <w:rFonts w:ascii="Times New Roman" w:hAnsi="Times New Roman" w:cs="Times New Roman"/>
          <w:sz w:val="24"/>
          <w:szCs w:val="24"/>
        </w:rPr>
      </w:pPr>
    </w:p>
    <w:p w14:paraId="657B70B1" w14:textId="77777777" w:rsidR="00AC4CA2" w:rsidRPr="00AC4CA2" w:rsidRDefault="00AC4CA2" w:rsidP="00AC4CA2">
      <w:pPr>
        <w:pStyle w:val="TableParagraph"/>
        <w:spacing w:line="273" w:lineRule="auto"/>
        <w:ind w:left="0" w:right="186"/>
        <w:rPr>
          <w:rFonts w:ascii="Times New Roman" w:hAnsi="Times New Roman" w:cs="Times New Roman"/>
          <w:sz w:val="24"/>
          <w:szCs w:val="24"/>
        </w:rPr>
      </w:pPr>
      <w:r w:rsidRPr="00AC4CA2">
        <w:rPr>
          <w:rFonts w:ascii="Times New Roman" w:hAnsi="Times New Roman" w:cs="Times New Roman"/>
          <w:color w:val="085296"/>
          <w:sz w:val="24"/>
          <w:szCs w:val="24"/>
          <w:u w:val="single" w:color="085296"/>
        </w:rPr>
        <w:t>National Center on Intensive Intervention</w:t>
      </w:r>
      <w:r w:rsidRPr="00AC4CA2">
        <w:rPr>
          <w:rFonts w:ascii="Times New Roman" w:hAnsi="Times New Roman" w:cs="Times New Roman"/>
          <w:sz w:val="24"/>
          <w:szCs w:val="24"/>
        </w:rPr>
        <w:t>: NCII provides resources, tools charts that review the research base supporting progress monitoring and intervention tools, as well as implementation and instructional supports for educators to implement intensive academic and behavioral interventions.</w:t>
      </w:r>
    </w:p>
    <w:p w14:paraId="4B9F2425" w14:textId="77777777" w:rsidR="00AC4CA2" w:rsidRPr="00AC4CA2" w:rsidRDefault="00AC4CA2" w:rsidP="00AC4CA2">
      <w:pPr>
        <w:pStyle w:val="TableParagraph"/>
        <w:spacing w:before="8"/>
        <w:ind w:left="0"/>
        <w:rPr>
          <w:rFonts w:ascii="Times New Roman" w:hAnsi="Times New Roman" w:cs="Times New Roman"/>
          <w:sz w:val="24"/>
          <w:szCs w:val="24"/>
        </w:rPr>
      </w:pPr>
    </w:p>
    <w:p w14:paraId="03285272" w14:textId="69968D76" w:rsidR="00AC4CA2" w:rsidRDefault="00AC4CA2" w:rsidP="00AC4CA2">
      <w:pPr>
        <w:rPr>
          <w:rFonts w:ascii="Times New Roman" w:hAnsi="Times New Roman" w:cs="Times New Roman"/>
          <w:sz w:val="24"/>
          <w:szCs w:val="24"/>
        </w:rPr>
      </w:pPr>
      <w:r w:rsidRPr="00AC4CA2">
        <w:rPr>
          <w:rFonts w:ascii="Times New Roman" w:hAnsi="Times New Roman" w:cs="Times New Roman"/>
          <w:color w:val="085296"/>
          <w:sz w:val="24"/>
          <w:szCs w:val="24"/>
          <w:u w:val="single" w:color="085296"/>
        </w:rPr>
        <w:t>Research Institute for Problem Solving</w:t>
      </w:r>
      <w:r w:rsidRPr="00AC4CA2">
        <w:rPr>
          <w:rFonts w:ascii="Times New Roman" w:hAnsi="Times New Roman" w:cs="Times New Roman"/>
          <w:sz w:val="24"/>
          <w:szCs w:val="24"/>
        </w:rPr>
        <w:t>: RIPS provides resources, modules, and materials to guide researchers and practitioners in the process of problem solving.</w:t>
      </w:r>
    </w:p>
    <w:p w14:paraId="4FBDE7D8" w14:textId="457C31FE" w:rsidR="00323085" w:rsidRDefault="00323085" w:rsidP="00AC4CA2">
      <w:pPr>
        <w:rPr>
          <w:rFonts w:ascii="Times New Roman" w:hAnsi="Times New Roman" w:cs="Times New Roman"/>
          <w:b/>
          <w:sz w:val="24"/>
          <w:szCs w:val="24"/>
        </w:rPr>
      </w:pPr>
      <w:r>
        <w:rPr>
          <w:rFonts w:ascii="Times New Roman" w:hAnsi="Times New Roman" w:cs="Times New Roman"/>
          <w:b/>
          <w:sz w:val="24"/>
          <w:szCs w:val="24"/>
        </w:rPr>
        <w:t>Recommended References</w:t>
      </w:r>
    </w:p>
    <w:p w14:paraId="4896B8C3" w14:textId="092BFD7B" w:rsidR="00323085" w:rsidRDefault="00323085" w:rsidP="00AC4CA2">
      <w:pPr>
        <w:rPr>
          <w:rFonts w:ascii="Times New Roman" w:hAnsi="Times New Roman" w:cs="Times New Roman"/>
          <w:sz w:val="24"/>
          <w:szCs w:val="24"/>
        </w:rPr>
      </w:pPr>
      <w:r>
        <w:rPr>
          <w:rFonts w:ascii="Times New Roman" w:hAnsi="Times New Roman" w:cs="Times New Roman"/>
          <w:sz w:val="24"/>
          <w:szCs w:val="24"/>
        </w:rPr>
        <w:t>Books</w:t>
      </w:r>
    </w:p>
    <w:p w14:paraId="39EAD0C4" w14:textId="77777777" w:rsidR="00323085" w:rsidRDefault="00323085" w:rsidP="00323085">
      <w:pPr>
        <w:pStyle w:val="TableParagraph"/>
        <w:spacing w:before="101"/>
        <w:ind w:left="0"/>
        <w:rPr>
          <w:rFonts w:ascii="Times New Roman" w:hAnsi="Times New Roman" w:cs="Times New Roman"/>
          <w:color w:val="070707"/>
          <w:sz w:val="24"/>
          <w:szCs w:val="24"/>
        </w:rPr>
      </w:pPr>
      <w:r w:rsidRPr="00323085">
        <w:rPr>
          <w:rFonts w:ascii="Times New Roman" w:hAnsi="Times New Roman" w:cs="Times New Roman"/>
          <w:i/>
          <w:color w:val="085296"/>
          <w:sz w:val="24"/>
          <w:szCs w:val="24"/>
          <w:u w:val="single" w:color="085296"/>
        </w:rPr>
        <w:t>Essentials of Intensive Intervention</w:t>
      </w:r>
      <w:r w:rsidRPr="00323085">
        <w:rPr>
          <w:rFonts w:ascii="Times New Roman" w:hAnsi="Times New Roman" w:cs="Times New Roman"/>
          <w:color w:val="070707"/>
          <w:sz w:val="24"/>
          <w:szCs w:val="24"/>
        </w:rPr>
        <w:t xml:space="preserve">, edited by R. </w:t>
      </w:r>
      <w:proofErr w:type="spellStart"/>
      <w:r w:rsidRPr="00323085">
        <w:rPr>
          <w:rFonts w:ascii="Times New Roman" w:hAnsi="Times New Roman" w:cs="Times New Roman"/>
          <w:color w:val="070707"/>
          <w:sz w:val="24"/>
          <w:szCs w:val="24"/>
        </w:rPr>
        <w:t>Zumeta</w:t>
      </w:r>
      <w:proofErr w:type="spellEnd"/>
      <w:r w:rsidRPr="00323085">
        <w:rPr>
          <w:rFonts w:ascii="Times New Roman" w:hAnsi="Times New Roman" w:cs="Times New Roman"/>
          <w:color w:val="070707"/>
          <w:sz w:val="24"/>
          <w:szCs w:val="24"/>
        </w:rPr>
        <w:t xml:space="preserve"> Edmonds, A.G. Gandhi, and L. Danielson</w:t>
      </w:r>
    </w:p>
    <w:p w14:paraId="77A80217" w14:textId="0057CDC4" w:rsidR="00323085" w:rsidRDefault="00323085" w:rsidP="00323085">
      <w:pPr>
        <w:pStyle w:val="TableParagraph"/>
        <w:spacing w:before="101"/>
        <w:ind w:left="0"/>
        <w:rPr>
          <w:rFonts w:ascii="Times New Roman" w:hAnsi="Times New Roman" w:cs="Times New Roman"/>
          <w:color w:val="070707"/>
          <w:sz w:val="24"/>
          <w:szCs w:val="24"/>
        </w:rPr>
      </w:pPr>
      <w:r w:rsidRPr="00323085">
        <w:rPr>
          <w:rFonts w:ascii="Times New Roman" w:hAnsi="Times New Roman" w:cs="Times New Roman"/>
          <w:color w:val="070707"/>
          <w:sz w:val="24"/>
          <w:szCs w:val="24"/>
        </w:rPr>
        <w:t>Chapter 7: “Aligning intensive intervention and special education with multi-tiered systems of support” by T.R. Bailey, G. Chan, and E.S. Lembke.</w:t>
      </w:r>
    </w:p>
    <w:p w14:paraId="437D9485" w14:textId="43B794A0" w:rsidR="00323085" w:rsidRDefault="00323085" w:rsidP="00323085">
      <w:pPr>
        <w:pStyle w:val="TableParagraph"/>
        <w:spacing w:before="101"/>
        <w:ind w:left="0"/>
        <w:rPr>
          <w:rFonts w:ascii="Times New Roman" w:hAnsi="Times New Roman" w:cs="Times New Roman"/>
          <w:sz w:val="24"/>
          <w:szCs w:val="24"/>
        </w:rPr>
      </w:pPr>
    </w:p>
    <w:p w14:paraId="7073C505" w14:textId="77777777" w:rsidR="00323085" w:rsidRDefault="00323085" w:rsidP="00323085">
      <w:pPr>
        <w:pStyle w:val="TableParagraph"/>
        <w:spacing w:before="101"/>
        <w:ind w:left="0"/>
        <w:rPr>
          <w:rFonts w:ascii="Times New Roman" w:hAnsi="Times New Roman" w:cs="Times New Roman"/>
          <w:sz w:val="24"/>
          <w:szCs w:val="24"/>
        </w:rPr>
      </w:pPr>
      <w:r>
        <w:rPr>
          <w:rFonts w:ascii="Times New Roman" w:hAnsi="Times New Roman" w:cs="Times New Roman"/>
          <w:sz w:val="24"/>
          <w:szCs w:val="24"/>
        </w:rPr>
        <w:lastRenderedPageBreak/>
        <w:t>Journal Articles (external)</w:t>
      </w:r>
    </w:p>
    <w:p w14:paraId="03D32767" w14:textId="335F728E" w:rsidR="00323085" w:rsidRPr="00323085" w:rsidRDefault="00323085" w:rsidP="00323085">
      <w:pPr>
        <w:pStyle w:val="TableParagraph"/>
        <w:spacing w:before="101"/>
        <w:ind w:left="0"/>
        <w:rPr>
          <w:rFonts w:ascii="Times New Roman" w:hAnsi="Times New Roman" w:cs="Times New Roman"/>
          <w:sz w:val="24"/>
          <w:szCs w:val="24"/>
        </w:rPr>
      </w:pPr>
      <w:r w:rsidRPr="00323085">
        <w:rPr>
          <w:rFonts w:ascii="Times New Roman" w:hAnsi="Times New Roman" w:cs="Times New Roman"/>
          <w:color w:val="070707"/>
          <w:sz w:val="24"/>
          <w:szCs w:val="24"/>
        </w:rPr>
        <w:t>“</w:t>
      </w:r>
      <w:r w:rsidRPr="00323085">
        <w:rPr>
          <w:rFonts w:ascii="Times New Roman" w:hAnsi="Times New Roman" w:cs="Times New Roman"/>
          <w:color w:val="085296"/>
          <w:sz w:val="24"/>
          <w:szCs w:val="24"/>
          <w:u w:val="single" w:color="085296"/>
        </w:rPr>
        <w:t>Supporting teachers’ use of data-based instruction to improve students’ early writing skills</w:t>
      </w:r>
      <w:r w:rsidRPr="00323085">
        <w:rPr>
          <w:rFonts w:ascii="Times New Roman" w:hAnsi="Times New Roman" w:cs="Times New Roman"/>
          <w:color w:val="070707"/>
          <w:sz w:val="24"/>
          <w:szCs w:val="24"/>
        </w:rPr>
        <w:t>” by K.L. McMaster, E.S. Lembke, J. Shin,</w:t>
      </w:r>
      <w:r>
        <w:rPr>
          <w:rFonts w:ascii="Times New Roman" w:hAnsi="Times New Roman" w:cs="Times New Roman"/>
          <w:sz w:val="24"/>
          <w:szCs w:val="24"/>
        </w:rPr>
        <w:t xml:space="preserve"> </w:t>
      </w:r>
      <w:r w:rsidRPr="00323085">
        <w:rPr>
          <w:rFonts w:ascii="Times New Roman" w:hAnsi="Times New Roman" w:cs="Times New Roman"/>
          <w:color w:val="070707"/>
          <w:sz w:val="24"/>
          <w:szCs w:val="24"/>
        </w:rPr>
        <w:t xml:space="preserve">A. </w:t>
      </w:r>
      <w:proofErr w:type="spellStart"/>
      <w:r w:rsidRPr="00323085">
        <w:rPr>
          <w:rFonts w:ascii="Times New Roman" w:hAnsi="Times New Roman" w:cs="Times New Roman"/>
          <w:color w:val="070707"/>
          <w:sz w:val="24"/>
          <w:szCs w:val="24"/>
        </w:rPr>
        <w:t>Poch</w:t>
      </w:r>
      <w:proofErr w:type="spellEnd"/>
      <w:r w:rsidRPr="00323085">
        <w:rPr>
          <w:rFonts w:ascii="Times New Roman" w:hAnsi="Times New Roman" w:cs="Times New Roman"/>
          <w:color w:val="070707"/>
          <w:sz w:val="24"/>
          <w:szCs w:val="24"/>
        </w:rPr>
        <w:t xml:space="preserve">, R.A. Smith, P. Jung, A. Allen, and K. Wagner. </w:t>
      </w:r>
      <w:r w:rsidRPr="00323085">
        <w:rPr>
          <w:rFonts w:ascii="Times New Roman" w:hAnsi="Times New Roman" w:cs="Times New Roman"/>
          <w:i/>
          <w:color w:val="070707"/>
          <w:sz w:val="24"/>
          <w:szCs w:val="24"/>
        </w:rPr>
        <w:t>Journal of Educational Psychology</w:t>
      </w:r>
      <w:r w:rsidRPr="00323085">
        <w:rPr>
          <w:rFonts w:ascii="Times New Roman" w:hAnsi="Times New Roman" w:cs="Times New Roman"/>
          <w:color w:val="070707"/>
          <w:sz w:val="24"/>
          <w:szCs w:val="24"/>
        </w:rPr>
        <w:t>, in press.</w:t>
      </w:r>
    </w:p>
    <w:p w14:paraId="569B584F" w14:textId="77777777" w:rsidR="00323085" w:rsidRPr="00323085" w:rsidRDefault="00323085" w:rsidP="00323085">
      <w:pPr>
        <w:pStyle w:val="TableParagraph"/>
        <w:spacing w:before="10"/>
        <w:ind w:left="0"/>
        <w:rPr>
          <w:rFonts w:ascii="Times New Roman" w:hAnsi="Times New Roman" w:cs="Times New Roman"/>
          <w:sz w:val="24"/>
          <w:szCs w:val="24"/>
        </w:rPr>
      </w:pPr>
    </w:p>
    <w:p w14:paraId="1436586A" w14:textId="2097A9E4" w:rsidR="00323085" w:rsidRPr="00323085" w:rsidRDefault="00323085" w:rsidP="00323085">
      <w:pPr>
        <w:pStyle w:val="TableParagraph"/>
        <w:spacing w:before="101"/>
        <w:ind w:left="0"/>
        <w:rPr>
          <w:rFonts w:ascii="Times New Roman" w:hAnsi="Times New Roman" w:cs="Times New Roman"/>
          <w:sz w:val="24"/>
          <w:szCs w:val="24"/>
        </w:rPr>
      </w:pPr>
      <w:r w:rsidRPr="00323085">
        <w:rPr>
          <w:rFonts w:ascii="Times New Roman" w:hAnsi="Times New Roman" w:cs="Times New Roman"/>
          <w:color w:val="070707"/>
          <w:sz w:val="24"/>
          <w:szCs w:val="24"/>
        </w:rPr>
        <w:t>“</w:t>
      </w:r>
      <w:r w:rsidRPr="00323085">
        <w:rPr>
          <w:rFonts w:ascii="Times New Roman" w:hAnsi="Times New Roman" w:cs="Times New Roman"/>
          <w:color w:val="085296"/>
          <w:sz w:val="24"/>
          <w:szCs w:val="24"/>
          <w:u w:val="single" w:color="085296"/>
        </w:rPr>
        <w:t>Taking the guesswork out of locating evidence-based mathematics practices for diverse learners</w:t>
      </w:r>
      <w:r w:rsidRPr="00323085">
        <w:rPr>
          <w:rFonts w:ascii="Times New Roman" w:hAnsi="Times New Roman" w:cs="Times New Roman"/>
          <w:color w:val="070707"/>
          <w:sz w:val="24"/>
          <w:szCs w:val="24"/>
        </w:rPr>
        <w:t xml:space="preserve">” by E.M. Hughes, S. Powell, E.S. Lembke, E., &amp; T.C. Riley-Tillman. </w:t>
      </w:r>
      <w:r w:rsidRPr="00323085">
        <w:rPr>
          <w:rFonts w:ascii="Times New Roman" w:hAnsi="Times New Roman" w:cs="Times New Roman"/>
          <w:i/>
          <w:color w:val="070707"/>
          <w:sz w:val="24"/>
          <w:szCs w:val="24"/>
        </w:rPr>
        <w:t>Learning Disabilities Research to Practice</w:t>
      </w:r>
      <w:r w:rsidRPr="00323085">
        <w:rPr>
          <w:rFonts w:ascii="Times New Roman" w:hAnsi="Times New Roman" w:cs="Times New Roman"/>
          <w:color w:val="070707"/>
          <w:sz w:val="24"/>
          <w:szCs w:val="24"/>
        </w:rPr>
        <w:t>, vol. 31.3, pages 130-141</w:t>
      </w:r>
    </w:p>
    <w:p w14:paraId="48E7608C" w14:textId="576E4DD4" w:rsidR="00AC091C" w:rsidRDefault="00AC091C" w:rsidP="00AC4CA2">
      <w:pPr>
        <w:rPr>
          <w:rFonts w:ascii="Times New Roman" w:hAnsi="Times New Roman" w:cs="Times New Roman"/>
          <w:b/>
          <w:sz w:val="24"/>
          <w:szCs w:val="24"/>
        </w:rPr>
      </w:pPr>
    </w:p>
    <w:p w14:paraId="6F6FC40E" w14:textId="275C5FB9" w:rsidR="00AC091C" w:rsidRPr="00AC091C" w:rsidRDefault="00AC091C" w:rsidP="00D66780">
      <w:pPr>
        <w:autoSpaceDE w:val="0"/>
        <w:autoSpaceDN w:val="0"/>
        <w:adjustRightInd w:val="0"/>
        <w:spacing w:before="9300" w:after="0" w:line="240" w:lineRule="auto"/>
        <w:rPr>
          <w:rFonts w:ascii="Times New Roman" w:hAnsi="Times New Roman" w:cs="Times New Roman"/>
          <w:i/>
          <w:sz w:val="20"/>
          <w:szCs w:val="20"/>
        </w:rPr>
      </w:pPr>
      <w:r w:rsidRPr="00AC091C">
        <w:rPr>
          <w:rFonts w:ascii="Times New Roman" w:hAnsi="Times New Roman" w:cs="Times New Roman"/>
          <w:i/>
          <w:iCs/>
          <w:sz w:val="20"/>
          <w:szCs w:val="20"/>
        </w:rPr>
        <w:t>This document shall not be reproduced or replicated for external distribution. Permission must be granted to reproduce and adapt any portion of this</w:t>
      </w:r>
      <w:r w:rsidR="000E6BE3">
        <w:rPr>
          <w:rFonts w:ascii="Times New Roman" w:hAnsi="Times New Roman" w:cs="Times New Roman"/>
          <w:i/>
          <w:iCs/>
          <w:sz w:val="20"/>
          <w:szCs w:val="20"/>
        </w:rPr>
        <w:t xml:space="preserve"> </w:t>
      </w:r>
      <w:r w:rsidRPr="00AC091C">
        <w:rPr>
          <w:rFonts w:ascii="Times New Roman" w:hAnsi="Times New Roman" w:cs="Times New Roman"/>
          <w:i/>
          <w:iCs/>
          <w:sz w:val="20"/>
          <w:szCs w:val="20"/>
        </w:rPr>
        <w:t>publication for internal use at DC PCSB campuses with acknowledgment.</w:t>
      </w:r>
    </w:p>
    <w:p w14:paraId="2DC14E30" w14:textId="3F249B1D" w:rsidR="00AC091C" w:rsidRPr="00AC091C" w:rsidRDefault="00AC091C" w:rsidP="00AC091C">
      <w:pPr>
        <w:rPr>
          <w:rFonts w:ascii="Times New Roman" w:hAnsi="Times New Roman" w:cs="Times New Roman"/>
          <w:i/>
          <w:sz w:val="20"/>
          <w:szCs w:val="20"/>
        </w:rPr>
      </w:pPr>
      <w:r w:rsidRPr="00AC091C">
        <w:rPr>
          <w:rFonts w:ascii="Times New Roman" w:hAnsi="Times New Roman" w:cs="Times New Roman"/>
          <w:i/>
          <w:sz w:val="20"/>
          <w:szCs w:val="20"/>
        </w:rPr>
        <w:t xml:space="preserve">Reference:  Council for Exceptional Children. (2019). CEC’s High-Leverage Practices Institute:  </w:t>
      </w:r>
      <w:r w:rsidR="000E6BE3">
        <w:rPr>
          <w:rFonts w:ascii="Times New Roman" w:hAnsi="Times New Roman" w:cs="Times New Roman"/>
          <w:i/>
          <w:sz w:val="20"/>
          <w:szCs w:val="20"/>
        </w:rPr>
        <w:t>Assessment</w:t>
      </w:r>
      <w:r w:rsidRPr="00AC091C">
        <w:rPr>
          <w:rFonts w:ascii="Times New Roman" w:hAnsi="Times New Roman" w:cs="Times New Roman"/>
          <w:i/>
          <w:sz w:val="20"/>
          <w:szCs w:val="20"/>
        </w:rPr>
        <w:t xml:space="preserve"> Implementation Guide.</w:t>
      </w:r>
    </w:p>
    <w:p w14:paraId="4B60B849" w14:textId="1873C565" w:rsidR="005C4B98" w:rsidRDefault="005C4B98" w:rsidP="00D9039C">
      <w:pPr>
        <w:spacing w:before="360" w:after="100" w:afterAutospacing="1"/>
        <w:rPr>
          <w:rFonts w:ascii="Times New Roman" w:hAnsi="Times New Roman" w:cs="Times New Roman"/>
          <w:sz w:val="24"/>
          <w:szCs w:val="24"/>
        </w:rPr>
      </w:pPr>
      <w:r>
        <w:rPr>
          <w:rFonts w:ascii="Times New Roman" w:hAnsi="Times New Roman" w:cs="Times New Roman"/>
          <w:b/>
          <w:sz w:val="24"/>
          <w:szCs w:val="24"/>
        </w:rPr>
        <w:lastRenderedPageBreak/>
        <w:t>Notes</w:t>
      </w:r>
    </w:p>
    <w:p w14:paraId="588AB6D0" w14:textId="77777777" w:rsidR="005C4B98" w:rsidRPr="00E94F1B" w:rsidRDefault="005C4B98" w:rsidP="00D9039C">
      <w:pPr>
        <w:pStyle w:val="Title"/>
        <w:spacing w:before="10440"/>
        <w:rPr>
          <w:rFonts w:ascii="Times New Roman" w:hAnsi="Times New Roman" w:cs="Times New Roman"/>
          <w:sz w:val="24"/>
          <w:szCs w:val="24"/>
        </w:rPr>
      </w:pPr>
      <w:r w:rsidRPr="00E94F1B">
        <w:rPr>
          <w:rFonts w:ascii="Times New Roman" w:hAnsi="Times New Roman" w:cs="Times New Roman"/>
          <w:noProof/>
          <w:sz w:val="24"/>
          <w:szCs w:val="24"/>
        </w:rPr>
        <w:drawing>
          <wp:inline distT="0" distB="0" distL="0" distR="0" wp14:anchorId="27458F18" wp14:editId="7B6798DC">
            <wp:extent cx="670560" cy="472440"/>
            <wp:effectExtent l="0" t="0" r="0" b="3810"/>
            <wp:docPr id="2" name="Picture 3" descr="HLP logo">
              <a:extLst xmlns:a="http://schemas.openxmlformats.org/drawingml/2006/main">
                <a:ext uri="{FF2B5EF4-FFF2-40B4-BE49-F238E27FC236}">
                  <a16:creationId xmlns:a16="http://schemas.microsoft.com/office/drawing/2014/main" id="{41D5D9E4-5D5F-4638-9BAF-39CBD5F4B5D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1D5D9E4-5D5F-4638-9BAF-39CBD5F4B5D0}"/>
                        </a:ext>
                      </a:extLst>
                    </pic:cNvPr>
                    <pic:cNvPicPr/>
                  </pic:nvPicPr>
                  <pic:blipFill>
                    <a:blip r:embed="rId12"/>
                    <a:stretch>
                      <a:fillRect/>
                    </a:stretch>
                  </pic:blipFill>
                  <pic:spPr>
                    <a:xfrm>
                      <a:off x="0" y="0"/>
                      <a:ext cx="670560" cy="472440"/>
                    </a:xfrm>
                    <a:prstGeom prst="rect">
                      <a:avLst/>
                    </a:prstGeom>
                  </pic:spPr>
                </pic:pic>
              </a:graphicData>
            </a:graphic>
          </wp:inline>
        </w:drawing>
      </w:r>
      <w:r w:rsidRPr="00E94F1B">
        <w:rPr>
          <w:rFonts w:ascii="Times New Roman" w:hAnsi="Times New Roman" w:cs="Times New Roman"/>
          <w:sz w:val="24"/>
          <w:szCs w:val="24"/>
        </w:rPr>
        <w:t>High-Leverage Practices in Special Education</w:t>
      </w:r>
    </w:p>
    <w:p w14:paraId="5C9431C9" w14:textId="77777777" w:rsidR="005C4B98" w:rsidRDefault="005C4B98" w:rsidP="005C4B98">
      <w:pPr>
        <w:autoSpaceDE w:val="0"/>
        <w:autoSpaceDN w:val="0"/>
        <w:adjustRightInd w:val="0"/>
        <w:spacing w:after="0" w:line="240" w:lineRule="auto"/>
        <w:rPr>
          <w:rFonts w:ascii="Times New Roman" w:hAnsi="Times New Roman" w:cs="Times New Roman"/>
          <w:i/>
          <w:iCs/>
          <w:sz w:val="20"/>
          <w:szCs w:val="20"/>
        </w:rPr>
      </w:pPr>
    </w:p>
    <w:p w14:paraId="3C46DF43" w14:textId="07BE00E7" w:rsidR="005C4B98" w:rsidRPr="00AC091C" w:rsidRDefault="005C4B98" w:rsidP="005C4B98">
      <w:pPr>
        <w:autoSpaceDE w:val="0"/>
        <w:autoSpaceDN w:val="0"/>
        <w:adjustRightInd w:val="0"/>
        <w:spacing w:after="0" w:line="240" w:lineRule="auto"/>
        <w:rPr>
          <w:rFonts w:ascii="Times New Roman" w:hAnsi="Times New Roman" w:cs="Times New Roman"/>
          <w:i/>
          <w:sz w:val="20"/>
          <w:szCs w:val="20"/>
        </w:rPr>
      </w:pPr>
      <w:r w:rsidRPr="00AC091C">
        <w:rPr>
          <w:rFonts w:ascii="Times New Roman" w:hAnsi="Times New Roman" w:cs="Times New Roman"/>
          <w:i/>
          <w:iCs/>
          <w:sz w:val="20"/>
          <w:szCs w:val="20"/>
        </w:rPr>
        <w:t>This document shall not be reproduced or replicated for external distribution. Permission must be granted to reproduce and adapt any portion of this</w:t>
      </w:r>
      <w:r w:rsidR="00D933F6">
        <w:rPr>
          <w:rFonts w:ascii="Times New Roman" w:hAnsi="Times New Roman" w:cs="Times New Roman"/>
          <w:i/>
          <w:iCs/>
          <w:sz w:val="20"/>
          <w:szCs w:val="20"/>
        </w:rPr>
        <w:t xml:space="preserve"> </w:t>
      </w:r>
      <w:r w:rsidRPr="00AC091C">
        <w:rPr>
          <w:rFonts w:ascii="Times New Roman" w:hAnsi="Times New Roman" w:cs="Times New Roman"/>
          <w:i/>
          <w:iCs/>
          <w:sz w:val="20"/>
          <w:szCs w:val="20"/>
        </w:rPr>
        <w:t>publication for internal use at DC PCSB campuses with acknowledgment.</w:t>
      </w:r>
    </w:p>
    <w:p w14:paraId="05EFCEC2" w14:textId="7C68E256" w:rsidR="00AC091C" w:rsidRPr="005C4B98" w:rsidRDefault="005C4B98" w:rsidP="005C4B98">
      <w:pPr>
        <w:rPr>
          <w:rFonts w:ascii="Times New Roman" w:hAnsi="Times New Roman" w:cs="Times New Roman"/>
          <w:i/>
          <w:sz w:val="20"/>
          <w:szCs w:val="20"/>
        </w:rPr>
      </w:pPr>
      <w:r w:rsidRPr="00AC091C">
        <w:rPr>
          <w:rFonts w:ascii="Times New Roman" w:hAnsi="Times New Roman" w:cs="Times New Roman"/>
          <w:i/>
          <w:sz w:val="20"/>
          <w:szCs w:val="20"/>
        </w:rPr>
        <w:t xml:space="preserve">Reference:  Council for Exceptional Children. (2019). CEC’s High-Leverage Practices Institute:  </w:t>
      </w:r>
      <w:r w:rsidR="00D933F6">
        <w:rPr>
          <w:rFonts w:ascii="Times New Roman" w:hAnsi="Times New Roman" w:cs="Times New Roman"/>
          <w:i/>
          <w:sz w:val="20"/>
          <w:szCs w:val="20"/>
        </w:rPr>
        <w:t>Assessment</w:t>
      </w:r>
      <w:r w:rsidRPr="00AC091C">
        <w:rPr>
          <w:rFonts w:ascii="Times New Roman" w:hAnsi="Times New Roman" w:cs="Times New Roman"/>
          <w:i/>
          <w:sz w:val="20"/>
          <w:szCs w:val="20"/>
        </w:rPr>
        <w:t xml:space="preserve"> Implementation Guide.</w:t>
      </w:r>
    </w:p>
    <w:sectPr w:rsidR="00AC091C" w:rsidRPr="005C4B9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620F0" w14:textId="77777777" w:rsidR="008F4DF9" w:rsidRDefault="008F4DF9" w:rsidP="009957A9">
      <w:pPr>
        <w:spacing w:after="0" w:line="240" w:lineRule="auto"/>
      </w:pPr>
      <w:r>
        <w:separator/>
      </w:r>
    </w:p>
  </w:endnote>
  <w:endnote w:type="continuationSeparator" w:id="0">
    <w:p w14:paraId="37537A63" w14:textId="77777777" w:rsidR="008F4DF9" w:rsidRDefault="008F4DF9" w:rsidP="0099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FCA20" w14:textId="77777777" w:rsidR="008F4DF9" w:rsidRDefault="008F4DF9" w:rsidP="009957A9">
      <w:pPr>
        <w:spacing w:after="0" w:line="240" w:lineRule="auto"/>
      </w:pPr>
      <w:r>
        <w:separator/>
      </w:r>
    </w:p>
  </w:footnote>
  <w:footnote w:type="continuationSeparator" w:id="0">
    <w:p w14:paraId="1CF0BFD1" w14:textId="77777777" w:rsidR="008F4DF9" w:rsidRDefault="008F4DF9" w:rsidP="00995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802853"/>
      <w:docPartObj>
        <w:docPartGallery w:val="Page Numbers (Top of Page)"/>
        <w:docPartUnique/>
      </w:docPartObj>
    </w:sdtPr>
    <w:sdtEndPr>
      <w:rPr>
        <w:noProof/>
      </w:rPr>
    </w:sdtEndPr>
    <w:sdtContent>
      <w:p w14:paraId="3B3A9183" w14:textId="4E5E6235" w:rsidR="00E94F1B" w:rsidRDefault="00E94F1B">
        <w:pPr>
          <w:pStyle w:val="Header"/>
          <w:jc w:val="right"/>
        </w:pPr>
        <w:r>
          <w:fldChar w:fldCharType="begin"/>
        </w:r>
        <w:r>
          <w:instrText xml:space="preserve"> PAGE   \* MERGEFORMAT </w:instrText>
        </w:r>
        <w:r>
          <w:fldChar w:fldCharType="separate"/>
        </w:r>
        <w:r w:rsidR="00593D61">
          <w:rPr>
            <w:noProof/>
          </w:rPr>
          <w:t>1</w:t>
        </w:r>
        <w:r>
          <w:rPr>
            <w:noProof/>
          </w:rPr>
          <w:fldChar w:fldCharType="end"/>
        </w:r>
      </w:p>
    </w:sdtContent>
  </w:sdt>
  <w:p w14:paraId="50ED2B47" w14:textId="77777777" w:rsidR="00E94F1B" w:rsidRDefault="00E94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142BA"/>
    <w:multiLevelType w:val="hybridMultilevel"/>
    <w:tmpl w:val="1EDA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83049"/>
    <w:multiLevelType w:val="hybridMultilevel"/>
    <w:tmpl w:val="2690BC2C"/>
    <w:lvl w:ilvl="0" w:tplc="54EA073E">
      <w:start w:val="4"/>
      <w:numFmt w:val="decimal"/>
      <w:lvlText w:val="%1."/>
      <w:lvlJc w:val="left"/>
      <w:pPr>
        <w:ind w:left="472" w:hanging="360"/>
        <w:jc w:val="left"/>
      </w:pPr>
      <w:rPr>
        <w:rFonts w:ascii="Arial" w:eastAsia="Arial" w:hAnsi="Arial" w:cs="Arial" w:hint="default"/>
        <w:w w:val="99"/>
        <w:sz w:val="22"/>
        <w:szCs w:val="22"/>
      </w:rPr>
    </w:lvl>
    <w:lvl w:ilvl="1" w:tplc="59849FBE">
      <w:start w:val="1"/>
      <w:numFmt w:val="lowerLetter"/>
      <w:lvlText w:val="%2."/>
      <w:lvlJc w:val="left"/>
      <w:pPr>
        <w:ind w:left="1192" w:hanging="360"/>
        <w:jc w:val="left"/>
      </w:pPr>
      <w:rPr>
        <w:rFonts w:ascii="Arial" w:eastAsia="Arial" w:hAnsi="Arial" w:cs="Arial" w:hint="default"/>
        <w:w w:val="99"/>
        <w:sz w:val="22"/>
        <w:szCs w:val="22"/>
      </w:rPr>
    </w:lvl>
    <w:lvl w:ilvl="2" w:tplc="BC1AD70E">
      <w:numFmt w:val="bullet"/>
      <w:lvlText w:val="•"/>
      <w:lvlJc w:val="left"/>
      <w:pPr>
        <w:ind w:left="2174" w:hanging="360"/>
      </w:pPr>
      <w:rPr>
        <w:rFonts w:hint="default"/>
      </w:rPr>
    </w:lvl>
    <w:lvl w:ilvl="3" w:tplc="E92006B6">
      <w:numFmt w:val="bullet"/>
      <w:lvlText w:val="•"/>
      <w:lvlJc w:val="left"/>
      <w:pPr>
        <w:ind w:left="3148" w:hanging="360"/>
      </w:pPr>
      <w:rPr>
        <w:rFonts w:hint="default"/>
      </w:rPr>
    </w:lvl>
    <w:lvl w:ilvl="4" w:tplc="BC045F64">
      <w:numFmt w:val="bullet"/>
      <w:lvlText w:val="•"/>
      <w:lvlJc w:val="left"/>
      <w:pPr>
        <w:ind w:left="4122" w:hanging="360"/>
      </w:pPr>
      <w:rPr>
        <w:rFonts w:hint="default"/>
      </w:rPr>
    </w:lvl>
    <w:lvl w:ilvl="5" w:tplc="03A40038">
      <w:numFmt w:val="bullet"/>
      <w:lvlText w:val="•"/>
      <w:lvlJc w:val="left"/>
      <w:pPr>
        <w:ind w:left="5096" w:hanging="360"/>
      </w:pPr>
      <w:rPr>
        <w:rFonts w:hint="default"/>
      </w:rPr>
    </w:lvl>
    <w:lvl w:ilvl="6" w:tplc="BE0EA916">
      <w:numFmt w:val="bullet"/>
      <w:lvlText w:val="•"/>
      <w:lvlJc w:val="left"/>
      <w:pPr>
        <w:ind w:left="6070" w:hanging="360"/>
      </w:pPr>
      <w:rPr>
        <w:rFonts w:hint="default"/>
      </w:rPr>
    </w:lvl>
    <w:lvl w:ilvl="7" w:tplc="322C3160">
      <w:numFmt w:val="bullet"/>
      <w:lvlText w:val="•"/>
      <w:lvlJc w:val="left"/>
      <w:pPr>
        <w:ind w:left="7044" w:hanging="360"/>
      </w:pPr>
      <w:rPr>
        <w:rFonts w:hint="default"/>
      </w:rPr>
    </w:lvl>
    <w:lvl w:ilvl="8" w:tplc="A034908E">
      <w:numFmt w:val="bullet"/>
      <w:lvlText w:val="•"/>
      <w:lvlJc w:val="left"/>
      <w:pPr>
        <w:ind w:left="8018" w:hanging="360"/>
      </w:pPr>
      <w:rPr>
        <w:rFonts w:hint="default"/>
      </w:rPr>
    </w:lvl>
  </w:abstractNum>
  <w:abstractNum w:abstractNumId="2" w15:restartNumberingAfterBreak="0">
    <w:nsid w:val="643A49B3"/>
    <w:multiLevelType w:val="hybridMultilevel"/>
    <w:tmpl w:val="4CF27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A31"/>
    <w:rsid w:val="000E6BE3"/>
    <w:rsid w:val="000F1FC6"/>
    <w:rsid w:val="00141A68"/>
    <w:rsid w:val="001847AF"/>
    <w:rsid w:val="00202E56"/>
    <w:rsid w:val="002132E1"/>
    <w:rsid w:val="00323085"/>
    <w:rsid w:val="00372EA5"/>
    <w:rsid w:val="003C4ADC"/>
    <w:rsid w:val="004D592D"/>
    <w:rsid w:val="00593D61"/>
    <w:rsid w:val="005C4B98"/>
    <w:rsid w:val="006342F5"/>
    <w:rsid w:val="006563BC"/>
    <w:rsid w:val="00750679"/>
    <w:rsid w:val="007B0A31"/>
    <w:rsid w:val="007D1639"/>
    <w:rsid w:val="008F4DF9"/>
    <w:rsid w:val="009957A9"/>
    <w:rsid w:val="00A45D73"/>
    <w:rsid w:val="00AC091C"/>
    <w:rsid w:val="00AC4CA2"/>
    <w:rsid w:val="00B04678"/>
    <w:rsid w:val="00B3696D"/>
    <w:rsid w:val="00C2505D"/>
    <w:rsid w:val="00C95A05"/>
    <w:rsid w:val="00CF42F5"/>
    <w:rsid w:val="00D66780"/>
    <w:rsid w:val="00D9039C"/>
    <w:rsid w:val="00D933F6"/>
    <w:rsid w:val="00E23579"/>
    <w:rsid w:val="00E877E0"/>
    <w:rsid w:val="00E90E5F"/>
    <w:rsid w:val="00E94F1B"/>
    <w:rsid w:val="00ED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8A87"/>
  <w15:chartTrackingRefBased/>
  <w15:docId w15:val="{DBD6D92B-ED26-44D6-9DFE-602686CE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0A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0A3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B0A31"/>
    <w:rPr>
      <w:color w:val="0563C1" w:themeColor="hyperlink"/>
      <w:u w:val="single"/>
    </w:rPr>
  </w:style>
  <w:style w:type="character" w:customStyle="1" w:styleId="UnresolvedMention1">
    <w:name w:val="Unresolved Mention1"/>
    <w:basedOn w:val="DefaultParagraphFont"/>
    <w:uiPriority w:val="99"/>
    <w:semiHidden/>
    <w:unhideWhenUsed/>
    <w:rsid w:val="007B0A31"/>
    <w:rPr>
      <w:color w:val="605E5C"/>
      <w:shd w:val="clear" w:color="auto" w:fill="E1DFDD"/>
    </w:rPr>
  </w:style>
  <w:style w:type="table" w:styleId="TableGrid">
    <w:name w:val="Table Grid"/>
    <w:basedOn w:val="TableNormal"/>
    <w:uiPriority w:val="39"/>
    <w:rsid w:val="00B3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96D"/>
    <w:pPr>
      <w:ind w:left="720"/>
      <w:contextualSpacing/>
    </w:pPr>
  </w:style>
  <w:style w:type="paragraph" w:styleId="Header">
    <w:name w:val="header"/>
    <w:basedOn w:val="Normal"/>
    <w:link w:val="HeaderChar"/>
    <w:uiPriority w:val="99"/>
    <w:unhideWhenUsed/>
    <w:rsid w:val="00995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7A9"/>
  </w:style>
  <w:style w:type="paragraph" w:styleId="Footer">
    <w:name w:val="footer"/>
    <w:basedOn w:val="Normal"/>
    <w:link w:val="FooterChar"/>
    <w:uiPriority w:val="99"/>
    <w:unhideWhenUsed/>
    <w:rsid w:val="00995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7A9"/>
  </w:style>
  <w:style w:type="paragraph" w:customStyle="1" w:styleId="TableParagraph">
    <w:name w:val="Table Paragraph"/>
    <w:basedOn w:val="Normal"/>
    <w:uiPriority w:val="1"/>
    <w:qFormat/>
    <w:rsid w:val="00A45D73"/>
    <w:pPr>
      <w:widowControl w:val="0"/>
      <w:autoSpaceDE w:val="0"/>
      <w:autoSpaceDN w:val="0"/>
      <w:spacing w:after="0" w:line="240" w:lineRule="auto"/>
      <w:ind w:left="112"/>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015BD-CD67-4A3F-8B9A-690EDA2347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9B19D3-3230-4766-B22B-320CE71A9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FAEE4-3805-468A-B0BA-69AF8E9E0D22}">
  <ds:schemaRefs>
    <ds:schemaRef ds:uri="http://schemas.microsoft.com/sharepoint/v3/contenttype/forms"/>
  </ds:schemaRefs>
</ds:datastoreItem>
</file>

<file path=customXml/itemProps4.xml><?xml version="1.0" encoding="utf-8"?>
<ds:datastoreItem xmlns:ds="http://schemas.openxmlformats.org/officeDocument/2006/customXml" ds:itemID="{0F369F07-5C88-44BF-A1DB-F1729AFA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 Ratzlaff</dc:creator>
  <cp:keywords/>
  <dc:description/>
  <cp:lastModifiedBy>Nora Mckenney</cp:lastModifiedBy>
  <cp:revision>2</cp:revision>
  <dcterms:created xsi:type="dcterms:W3CDTF">2020-09-18T14:30:00Z</dcterms:created>
  <dcterms:modified xsi:type="dcterms:W3CDTF">2020-09-18T14:30:00Z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