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B093D" w14:textId="77777777" w:rsidR="00C83434" w:rsidRDefault="00250675" w:rsidP="00C83434">
      <w:pPr>
        <w:pStyle w:val="Heading1"/>
        <w:jc w:val="center"/>
        <w:rPr>
          <w:rFonts w:ascii="Arial" w:hAnsi="Arial" w:cs="Arial"/>
          <w:b/>
          <w:color w:val="595959" w:themeColor="text1" w:themeTint="A6"/>
          <w:sz w:val="28"/>
          <w:szCs w:val="28"/>
        </w:rPr>
      </w:pPr>
      <w:r>
        <w:rPr>
          <w:noProof/>
        </w:rPr>
        <w:drawing>
          <wp:inline distT="0" distB="0" distL="0" distR="0" wp14:anchorId="544B7684" wp14:editId="69849A46">
            <wp:extent cx="6858000" cy="617855"/>
            <wp:effectExtent l="0" t="0" r="0" b="0"/>
            <wp:docPr id="1" name="Picture 1" descr="Banner that says VDOE Region 4 Training and Technical Assistance Center George Mason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69496" w14:textId="77777777" w:rsidR="00123DE3" w:rsidRDefault="00123DE3" w:rsidP="00123DE3">
      <w:pPr>
        <w:pStyle w:val="Heading1"/>
        <w:spacing w:before="0"/>
        <w:jc w:val="center"/>
        <w:rPr>
          <w:rFonts w:ascii="Arial" w:hAnsi="Arial" w:cs="Arial"/>
          <w:b/>
          <w:color w:val="262626" w:themeColor="text1" w:themeTint="D9"/>
          <w:sz w:val="28"/>
          <w:szCs w:val="28"/>
        </w:rPr>
      </w:pPr>
    </w:p>
    <w:p w14:paraId="7F8917DF" w14:textId="6C39992F" w:rsidR="00C83434" w:rsidRPr="006217A1" w:rsidRDefault="006C5183" w:rsidP="00123DE3">
      <w:pPr>
        <w:pStyle w:val="Heading1"/>
        <w:spacing w:before="0"/>
        <w:jc w:val="center"/>
        <w:rPr>
          <w:rFonts w:ascii="Arial" w:hAnsi="Arial" w:cs="Arial"/>
          <w:b/>
          <w:color w:val="262626" w:themeColor="text1" w:themeTint="D9"/>
          <w:sz w:val="28"/>
          <w:szCs w:val="28"/>
        </w:rPr>
      </w:pPr>
      <w:r w:rsidRPr="006217A1">
        <w:rPr>
          <w:rFonts w:ascii="Arial" w:hAnsi="Arial" w:cs="Arial"/>
          <w:b/>
          <w:color w:val="262626" w:themeColor="text1" w:themeTint="D9"/>
          <w:sz w:val="28"/>
          <w:szCs w:val="28"/>
        </w:rPr>
        <w:t>HLP Highlight Tool</w:t>
      </w:r>
      <w:r w:rsidR="00C83434" w:rsidRPr="006217A1">
        <w:rPr>
          <w:rFonts w:ascii="Arial" w:hAnsi="Arial" w:cs="Arial"/>
          <w:b/>
          <w:color w:val="262626" w:themeColor="text1" w:themeTint="D9"/>
          <w:sz w:val="28"/>
          <w:szCs w:val="28"/>
        </w:rPr>
        <w:t xml:space="preserve"> </w:t>
      </w:r>
    </w:p>
    <w:p w14:paraId="7B309F0D" w14:textId="2D465DCC" w:rsidR="009838C6" w:rsidRPr="006217A1" w:rsidRDefault="00686A54" w:rsidP="00123DE3">
      <w:pPr>
        <w:pStyle w:val="Heading1"/>
        <w:spacing w:before="0"/>
        <w:jc w:val="center"/>
        <w:rPr>
          <w:rFonts w:ascii="Arial" w:hAnsi="Arial" w:cs="Arial"/>
          <w:b/>
          <w:color w:val="262626" w:themeColor="text1" w:themeTint="D9"/>
          <w:sz w:val="28"/>
          <w:szCs w:val="28"/>
        </w:rPr>
      </w:pPr>
      <w:r w:rsidRPr="006217A1">
        <w:rPr>
          <w:rFonts w:ascii="Arial" w:hAnsi="Arial" w:cs="Arial"/>
          <w:b/>
          <w:color w:val="262626" w:themeColor="text1" w:themeTint="D9"/>
          <w:sz w:val="28"/>
          <w:szCs w:val="28"/>
        </w:rPr>
        <w:t xml:space="preserve">Pillar HLP: </w:t>
      </w:r>
      <w:r w:rsidR="006C5183" w:rsidRPr="006217A1">
        <w:rPr>
          <w:rFonts w:ascii="Arial" w:hAnsi="Arial" w:cs="Arial"/>
          <w:b/>
          <w:color w:val="262626" w:themeColor="text1" w:themeTint="D9"/>
          <w:sz w:val="28"/>
          <w:szCs w:val="28"/>
        </w:rPr>
        <w:t>HLP 1</w:t>
      </w:r>
      <w:r w:rsidRPr="006217A1">
        <w:rPr>
          <w:rFonts w:ascii="Arial" w:hAnsi="Arial" w:cs="Arial"/>
          <w:b/>
          <w:color w:val="262626" w:themeColor="text1" w:themeTint="D9"/>
          <w:sz w:val="28"/>
          <w:szCs w:val="28"/>
        </w:rPr>
        <w:t xml:space="preserve"> -</w:t>
      </w:r>
      <w:r w:rsidR="006C5183" w:rsidRPr="006217A1">
        <w:rPr>
          <w:rFonts w:ascii="Arial" w:hAnsi="Arial" w:cs="Arial"/>
          <w:b/>
          <w:color w:val="262626" w:themeColor="text1" w:themeTint="D9"/>
          <w:sz w:val="28"/>
          <w:szCs w:val="28"/>
        </w:rPr>
        <w:t xml:space="preserve"> Collaborate with Professionals to Increase</w:t>
      </w:r>
      <w:r w:rsidR="00C473C9" w:rsidRPr="006217A1">
        <w:rPr>
          <w:rFonts w:ascii="Arial" w:hAnsi="Arial" w:cs="Arial"/>
          <w:b/>
          <w:color w:val="262626" w:themeColor="text1" w:themeTint="D9"/>
          <w:sz w:val="28"/>
          <w:szCs w:val="28"/>
        </w:rPr>
        <w:t xml:space="preserve"> S</w:t>
      </w:r>
      <w:r w:rsidR="006C5183" w:rsidRPr="006217A1">
        <w:rPr>
          <w:rFonts w:ascii="Arial" w:hAnsi="Arial" w:cs="Arial"/>
          <w:b/>
          <w:color w:val="262626" w:themeColor="text1" w:themeTint="D9"/>
          <w:sz w:val="28"/>
          <w:szCs w:val="28"/>
        </w:rPr>
        <w:t>tudent Success</w:t>
      </w:r>
    </w:p>
    <w:p w14:paraId="69C527B7" w14:textId="15DBCE9B" w:rsidR="009838C6" w:rsidRPr="00C06D21" w:rsidRDefault="6F9089A9" w:rsidP="1771ECFF">
      <w:pPr>
        <w:jc w:val="center"/>
        <w:rPr>
          <w:rFonts w:ascii="Arial" w:hAnsi="Arial" w:cs="Arial"/>
          <w:sz w:val="24"/>
          <w:szCs w:val="24"/>
        </w:rPr>
      </w:pPr>
      <w:r w:rsidRPr="00C06D21">
        <w:rPr>
          <w:rFonts w:ascii="Arial" w:hAnsi="Arial" w:cs="Arial"/>
          <w:sz w:val="24"/>
          <w:szCs w:val="24"/>
        </w:rPr>
        <w:t xml:space="preserve"> </w:t>
      </w:r>
      <w:r w:rsidR="009838C6" w:rsidRPr="00C06D21">
        <w:rPr>
          <w:rFonts w:ascii="Arial" w:hAnsi="Arial" w:cs="Arial"/>
          <w:sz w:val="24"/>
          <w:szCs w:val="24"/>
        </w:rPr>
        <w:t>Embedded HLP:</w:t>
      </w:r>
      <w:r w:rsidR="00C06D21" w:rsidRPr="00C06D21">
        <w:rPr>
          <w:rFonts w:ascii="Arial" w:hAnsi="Arial" w:cs="Arial"/>
          <w:sz w:val="24"/>
          <w:szCs w:val="24"/>
        </w:rPr>
        <w:t xml:space="preserve"> HLP 2</w:t>
      </w:r>
    </w:p>
    <w:p w14:paraId="632D647B" w14:textId="77777777" w:rsidR="006C5183" w:rsidRPr="00C83434" w:rsidRDefault="006C5183" w:rsidP="00C83434">
      <w:pPr>
        <w:pStyle w:val="Heading2"/>
      </w:pPr>
      <w:r w:rsidRPr="00C83434">
        <w:t>Here’s What It Is:</w:t>
      </w:r>
    </w:p>
    <w:p w14:paraId="27417E33" w14:textId="22065D45" w:rsidR="00134DAA" w:rsidRDefault="00134DAA" w:rsidP="56314E67">
      <w:pPr>
        <w:rPr>
          <w:rFonts w:ascii="Arial" w:hAnsi="Arial" w:cs="Arial"/>
          <w:sz w:val="24"/>
          <w:szCs w:val="24"/>
        </w:rPr>
      </w:pPr>
      <w:r w:rsidRPr="56314E67">
        <w:rPr>
          <w:rFonts w:ascii="Arial" w:hAnsi="Arial" w:cs="Arial"/>
          <w:sz w:val="24"/>
          <w:szCs w:val="24"/>
        </w:rPr>
        <w:t xml:space="preserve">Collaboration </w:t>
      </w:r>
      <w:r w:rsidR="009307AB" w:rsidRPr="56314E67">
        <w:rPr>
          <w:rFonts w:ascii="Arial" w:hAnsi="Arial" w:cs="Arial"/>
          <w:sz w:val="24"/>
          <w:szCs w:val="24"/>
        </w:rPr>
        <w:t xml:space="preserve">between </w:t>
      </w:r>
      <w:r w:rsidR="73872EE4" w:rsidRPr="56314E67">
        <w:rPr>
          <w:rFonts w:ascii="Arial" w:hAnsi="Arial" w:cs="Arial"/>
          <w:sz w:val="24"/>
          <w:szCs w:val="24"/>
        </w:rPr>
        <w:t xml:space="preserve">general and </w:t>
      </w:r>
      <w:r w:rsidR="009307AB" w:rsidRPr="56314E67">
        <w:rPr>
          <w:rFonts w:ascii="Arial" w:hAnsi="Arial" w:cs="Arial"/>
          <w:sz w:val="24"/>
          <w:szCs w:val="24"/>
        </w:rPr>
        <w:t>special e</w:t>
      </w:r>
      <w:r w:rsidR="66C1D439" w:rsidRPr="56314E67">
        <w:rPr>
          <w:rFonts w:ascii="Arial" w:hAnsi="Arial" w:cs="Arial"/>
          <w:sz w:val="24"/>
          <w:szCs w:val="24"/>
        </w:rPr>
        <w:t>ducation teachers</w:t>
      </w:r>
      <w:r w:rsidR="00AA1065" w:rsidRPr="56314E67">
        <w:rPr>
          <w:rFonts w:ascii="Arial" w:hAnsi="Arial" w:cs="Arial"/>
          <w:sz w:val="24"/>
          <w:szCs w:val="24"/>
        </w:rPr>
        <w:t xml:space="preserve">, </w:t>
      </w:r>
      <w:r w:rsidR="50A89110" w:rsidRPr="56314E67">
        <w:rPr>
          <w:rFonts w:ascii="Arial" w:hAnsi="Arial" w:cs="Arial"/>
          <w:sz w:val="24"/>
          <w:szCs w:val="24"/>
        </w:rPr>
        <w:t xml:space="preserve">counselors, social workers, school psychologists, and therapists </w:t>
      </w:r>
      <w:r w:rsidR="00AA1065" w:rsidRPr="56314E67">
        <w:rPr>
          <w:rFonts w:ascii="Arial" w:hAnsi="Arial" w:cs="Arial"/>
          <w:sz w:val="24"/>
          <w:szCs w:val="24"/>
        </w:rPr>
        <w:t>is essential for supporting student</w:t>
      </w:r>
      <w:r w:rsidR="00694C97" w:rsidRPr="56314E67">
        <w:rPr>
          <w:rFonts w:ascii="Arial" w:hAnsi="Arial" w:cs="Arial"/>
          <w:sz w:val="24"/>
          <w:szCs w:val="24"/>
        </w:rPr>
        <w:t xml:space="preserve">s’ </w:t>
      </w:r>
      <w:r w:rsidR="00AA2DCD" w:rsidRPr="56314E67">
        <w:rPr>
          <w:rFonts w:ascii="Arial" w:hAnsi="Arial" w:cs="Arial"/>
          <w:sz w:val="24"/>
          <w:szCs w:val="24"/>
        </w:rPr>
        <w:t xml:space="preserve">success </w:t>
      </w:r>
      <w:r w:rsidR="1E3CE0DB" w:rsidRPr="56314E67">
        <w:rPr>
          <w:rFonts w:ascii="Arial" w:hAnsi="Arial" w:cs="Arial"/>
          <w:sz w:val="24"/>
          <w:szCs w:val="24"/>
        </w:rPr>
        <w:t xml:space="preserve">and social/emotional development </w:t>
      </w:r>
      <w:r w:rsidR="00AA2DCD" w:rsidRPr="56314E67">
        <w:rPr>
          <w:rFonts w:ascii="Arial" w:hAnsi="Arial" w:cs="Arial"/>
          <w:sz w:val="24"/>
          <w:szCs w:val="24"/>
        </w:rPr>
        <w:t xml:space="preserve">across </w:t>
      </w:r>
      <w:r w:rsidR="4E98B104" w:rsidRPr="56314E67">
        <w:rPr>
          <w:rFonts w:ascii="Arial" w:hAnsi="Arial" w:cs="Arial"/>
          <w:sz w:val="24"/>
          <w:szCs w:val="24"/>
        </w:rPr>
        <w:t xml:space="preserve">grade levels, content areas, and learning environments. </w:t>
      </w:r>
      <w:r w:rsidR="009C2B44" w:rsidRPr="56314E67">
        <w:rPr>
          <w:rFonts w:ascii="Arial" w:hAnsi="Arial" w:cs="Arial"/>
          <w:sz w:val="24"/>
          <w:szCs w:val="24"/>
        </w:rPr>
        <w:t xml:space="preserve"> </w:t>
      </w:r>
      <w:r w:rsidR="006F0646" w:rsidRPr="56314E67">
        <w:rPr>
          <w:rFonts w:ascii="Arial" w:hAnsi="Arial" w:cs="Arial"/>
          <w:sz w:val="24"/>
          <w:szCs w:val="24"/>
        </w:rPr>
        <w:t>Collaboration</w:t>
      </w:r>
      <w:r w:rsidR="001C2B88" w:rsidRPr="56314E67">
        <w:rPr>
          <w:rFonts w:ascii="Arial" w:hAnsi="Arial" w:cs="Arial"/>
          <w:sz w:val="24"/>
          <w:szCs w:val="24"/>
        </w:rPr>
        <w:t xml:space="preserve"> with professionals requires the sharing of ideas, active listening, questioning, planning, problem-solving</w:t>
      </w:r>
      <w:r w:rsidR="004644F7" w:rsidRPr="56314E67">
        <w:rPr>
          <w:rFonts w:ascii="Arial" w:hAnsi="Arial" w:cs="Arial"/>
          <w:sz w:val="24"/>
          <w:szCs w:val="24"/>
        </w:rPr>
        <w:t>, and negotiating.</w:t>
      </w:r>
      <w:r w:rsidR="00E2564F" w:rsidRPr="56314E67">
        <w:rPr>
          <w:rFonts w:ascii="Arial" w:hAnsi="Arial" w:cs="Arial"/>
          <w:sz w:val="24"/>
          <w:szCs w:val="24"/>
        </w:rPr>
        <w:t xml:space="preserve"> Professionals </w:t>
      </w:r>
      <w:r w:rsidR="00B51512" w:rsidRPr="56314E67">
        <w:rPr>
          <w:rFonts w:ascii="Arial" w:hAnsi="Arial" w:cs="Arial"/>
          <w:sz w:val="24"/>
          <w:szCs w:val="24"/>
        </w:rPr>
        <w:t>must be adept at bridging differences, recognizing</w:t>
      </w:r>
      <w:r w:rsidR="00C90630" w:rsidRPr="56314E67">
        <w:rPr>
          <w:rFonts w:ascii="Arial" w:hAnsi="Arial" w:cs="Arial"/>
          <w:sz w:val="24"/>
          <w:szCs w:val="24"/>
        </w:rPr>
        <w:t xml:space="preserve"> the strengths and expertise of others,</w:t>
      </w:r>
      <w:r w:rsidR="0087182E" w:rsidRPr="56314E67">
        <w:rPr>
          <w:rFonts w:ascii="Arial" w:hAnsi="Arial" w:cs="Arial"/>
          <w:sz w:val="24"/>
          <w:szCs w:val="24"/>
        </w:rPr>
        <w:t xml:space="preserve"> and openly communicating to design and monitor effective instructional programs.</w:t>
      </w:r>
      <w:r w:rsidR="0196FB52" w:rsidRPr="56314E67">
        <w:rPr>
          <w:rFonts w:ascii="Arial" w:hAnsi="Arial" w:cs="Arial"/>
          <w:sz w:val="24"/>
          <w:szCs w:val="24"/>
        </w:rPr>
        <w:t xml:space="preserve">  Because collaborating with other education professionals is critical for student success, HLP 1 is a pillar HLP that includes </w:t>
      </w:r>
      <w:r w:rsidR="5677A717" w:rsidRPr="56314E67">
        <w:rPr>
          <w:rFonts w:ascii="Arial" w:hAnsi="Arial" w:cs="Arial"/>
          <w:sz w:val="24"/>
          <w:szCs w:val="24"/>
        </w:rPr>
        <w:t>organizing</w:t>
      </w:r>
      <w:r w:rsidR="0196FB52" w:rsidRPr="56314E67">
        <w:rPr>
          <w:rFonts w:ascii="Arial" w:hAnsi="Arial" w:cs="Arial"/>
          <w:sz w:val="24"/>
          <w:szCs w:val="24"/>
        </w:rPr>
        <w:t xml:space="preserve"> a</w:t>
      </w:r>
      <w:r w:rsidR="42FCB238" w:rsidRPr="56314E67">
        <w:rPr>
          <w:rFonts w:ascii="Arial" w:hAnsi="Arial" w:cs="Arial"/>
          <w:sz w:val="24"/>
          <w:szCs w:val="24"/>
        </w:rPr>
        <w:t xml:space="preserve">nd </w:t>
      </w:r>
      <w:r w:rsidR="6F19385F" w:rsidRPr="56314E67">
        <w:rPr>
          <w:rFonts w:ascii="Arial" w:hAnsi="Arial" w:cs="Arial"/>
          <w:sz w:val="24"/>
          <w:szCs w:val="24"/>
        </w:rPr>
        <w:t>facilitating</w:t>
      </w:r>
      <w:r w:rsidR="42FCB238" w:rsidRPr="56314E67">
        <w:rPr>
          <w:rFonts w:ascii="Arial" w:hAnsi="Arial" w:cs="Arial"/>
          <w:sz w:val="24"/>
          <w:szCs w:val="24"/>
        </w:rPr>
        <w:t xml:space="preserve"> effective meetings as an embedded HLP</w:t>
      </w:r>
      <w:r w:rsidR="208AFC01" w:rsidRPr="56314E67">
        <w:rPr>
          <w:rFonts w:ascii="Arial" w:hAnsi="Arial" w:cs="Arial"/>
          <w:sz w:val="24"/>
          <w:szCs w:val="24"/>
        </w:rPr>
        <w:t xml:space="preserve"> 2</w:t>
      </w:r>
      <w:r w:rsidR="42FCB238" w:rsidRPr="56314E67">
        <w:rPr>
          <w:rFonts w:ascii="Arial" w:hAnsi="Arial" w:cs="Arial"/>
          <w:sz w:val="24"/>
          <w:szCs w:val="24"/>
        </w:rPr>
        <w:t xml:space="preserve">. </w:t>
      </w:r>
    </w:p>
    <w:p w14:paraId="0D30A86D" w14:textId="0981DA0E" w:rsidR="0E618432" w:rsidRDefault="0E618432" w:rsidP="56314E67">
      <w:pPr>
        <w:rPr>
          <w:rFonts w:ascii="Arial" w:hAnsi="Arial" w:cs="Arial"/>
          <w:sz w:val="24"/>
          <w:szCs w:val="24"/>
        </w:rPr>
      </w:pPr>
      <w:r w:rsidRPr="56314E67">
        <w:rPr>
          <w:rFonts w:ascii="Arial" w:hAnsi="Arial" w:cs="Arial"/>
          <w:sz w:val="24"/>
          <w:szCs w:val="24"/>
        </w:rPr>
        <w:t xml:space="preserve">Tools:  </w:t>
      </w:r>
      <w:hyperlink r:id="rId11">
        <w:r w:rsidRPr="56314E67">
          <w:rPr>
            <w:rStyle w:val="Hyperlink"/>
            <w:rFonts w:ascii="Arial" w:hAnsi="Arial" w:cs="Arial"/>
            <w:sz w:val="24"/>
            <w:szCs w:val="24"/>
          </w:rPr>
          <w:t>Rubric for HLP 1</w:t>
        </w:r>
      </w:hyperlink>
    </w:p>
    <w:p w14:paraId="2310C727" w14:textId="46C3DE5A" w:rsidR="006C5183" w:rsidRDefault="00894BD3" w:rsidP="00C83434">
      <w:pPr>
        <w:pStyle w:val="Heading2"/>
      </w:pPr>
      <w:r w:rsidRPr="56314E67">
        <w:t xml:space="preserve">Here’s When </w:t>
      </w:r>
      <w:r w:rsidR="005344A2" w:rsidRPr="56314E67">
        <w:t>t</w:t>
      </w:r>
      <w:r w:rsidRPr="56314E67">
        <w:t>o Use It:</w:t>
      </w:r>
    </w:p>
    <w:p w14:paraId="795756BA" w14:textId="2691A793" w:rsidR="00664E88" w:rsidRDefault="44284C55" w:rsidP="0068097D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56314E67">
        <w:rPr>
          <w:rFonts w:ascii="Arial" w:hAnsi="Arial" w:cs="Arial"/>
          <w:sz w:val="24"/>
          <w:szCs w:val="24"/>
        </w:rPr>
        <w:t xml:space="preserve">When </w:t>
      </w:r>
      <w:r w:rsidR="35ADA9FB" w:rsidRPr="56314E67">
        <w:rPr>
          <w:rFonts w:ascii="Arial" w:hAnsi="Arial" w:cs="Arial"/>
          <w:sz w:val="24"/>
          <w:szCs w:val="24"/>
        </w:rPr>
        <w:t xml:space="preserve">collaborating with grade-level and collaborative learning teams. </w:t>
      </w:r>
    </w:p>
    <w:p w14:paraId="050CC289" w14:textId="4211D940" w:rsidR="00664E88" w:rsidRDefault="35ADA9FB" w:rsidP="0068097D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56314E67">
        <w:rPr>
          <w:rFonts w:ascii="Arial" w:hAnsi="Arial" w:cs="Arial"/>
          <w:sz w:val="24"/>
          <w:szCs w:val="24"/>
        </w:rPr>
        <w:t xml:space="preserve">When analyzing student data.  </w:t>
      </w:r>
    </w:p>
    <w:p w14:paraId="22FF0713" w14:textId="6BCAA839" w:rsidR="00664E88" w:rsidRDefault="35ADA9FB" w:rsidP="0068097D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56314E67">
        <w:rPr>
          <w:rFonts w:ascii="Arial" w:hAnsi="Arial" w:cs="Arial"/>
          <w:sz w:val="24"/>
          <w:szCs w:val="24"/>
        </w:rPr>
        <w:t xml:space="preserve">When learning </w:t>
      </w:r>
      <w:r w:rsidR="032ECCDF" w:rsidRPr="56314E67">
        <w:rPr>
          <w:rFonts w:ascii="Arial" w:hAnsi="Arial" w:cs="Arial"/>
          <w:sz w:val="24"/>
          <w:szCs w:val="24"/>
        </w:rPr>
        <w:t xml:space="preserve">from other education professionals </w:t>
      </w:r>
      <w:r w:rsidRPr="56314E67">
        <w:rPr>
          <w:rFonts w:ascii="Arial" w:hAnsi="Arial" w:cs="Arial"/>
          <w:sz w:val="24"/>
          <w:szCs w:val="24"/>
        </w:rPr>
        <w:t>about a student’s interests, strengths, needs and ways to support them.</w:t>
      </w:r>
    </w:p>
    <w:p w14:paraId="6A07BFA1" w14:textId="5D2A0188" w:rsidR="00664E88" w:rsidRDefault="29A2A65F" w:rsidP="0068097D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56314E67">
        <w:rPr>
          <w:rFonts w:ascii="Arial" w:hAnsi="Arial" w:cs="Arial"/>
          <w:sz w:val="24"/>
          <w:szCs w:val="24"/>
        </w:rPr>
        <w:t>When problem-solving to determine solutions for specific challenges</w:t>
      </w:r>
      <w:r w:rsidR="276FB160" w:rsidRPr="56314E67">
        <w:rPr>
          <w:rFonts w:ascii="Arial" w:hAnsi="Arial" w:cs="Arial"/>
          <w:sz w:val="24"/>
          <w:szCs w:val="24"/>
        </w:rPr>
        <w:t>.</w:t>
      </w:r>
    </w:p>
    <w:p w14:paraId="2810A046" w14:textId="1E06B085" w:rsidR="00664E88" w:rsidRDefault="038FB67A" w:rsidP="0068097D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56314E67">
        <w:rPr>
          <w:rFonts w:ascii="Arial" w:hAnsi="Arial" w:cs="Arial"/>
          <w:sz w:val="24"/>
          <w:szCs w:val="24"/>
        </w:rPr>
        <w:t xml:space="preserve">When collaborating with co-teachers. </w:t>
      </w:r>
    </w:p>
    <w:p w14:paraId="4F098B78" w14:textId="1C91A982" w:rsidR="00664E88" w:rsidRDefault="3E0BC6AC" w:rsidP="0068097D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56314E67">
        <w:rPr>
          <w:rFonts w:ascii="Arial" w:hAnsi="Arial" w:cs="Arial"/>
          <w:sz w:val="24"/>
          <w:szCs w:val="24"/>
        </w:rPr>
        <w:t xml:space="preserve">When collaborating with paraeducators. </w:t>
      </w:r>
    </w:p>
    <w:p w14:paraId="412D0597" w14:textId="4036E56D" w:rsidR="00664E88" w:rsidRDefault="038FB67A" w:rsidP="0068097D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56314E67">
        <w:rPr>
          <w:rFonts w:ascii="Arial" w:hAnsi="Arial" w:cs="Arial"/>
          <w:sz w:val="24"/>
          <w:szCs w:val="24"/>
        </w:rPr>
        <w:t>When collaborating with therapists, social workers, behaviorists and psychologists to generalize strategies</w:t>
      </w:r>
      <w:r w:rsidR="1A264CB6" w:rsidRPr="56314E67">
        <w:rPr>
          <w:rFonts w:ascii="Arial" w:hAnsi="Arial" w:cs="Arial"/>
          <w:sz w:val="24"/>
          <w:szCs w:val="24"/>
        </w:rPr>
        <w:t xml:space="preserve"> in other learning environments</w:t>
      </w:r>
      <w:r w:rsidRPr="56314E67">
        <w:rPr>
          <w:rFonts w:ascii="Arial" w:hAnsi="Arial" w:cs="Arial"/>
          <w:sz w:val="24"/>
          <w:szCs w:val="24"/>
        </w:rPr>
        <w:t>. (HLP 21)</w:t>
      </w:r>
    </w:p>
    <w:p w14:paraId="0AFAC2A3" w14:textId="311A06B9" w:rsidR="00664E88" w:rsidRDefault="0068097D" w:rsidP="0068097D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56314E67">
        <w:rPr>
          <w:rFonts w:ascii="Arial" w:hAnsi="Arial" w:cs="Arial"/>
          <w:sz w:val="24"/>
          <w:szCs w:val="24"/>
        </w:rPr>
        <w:t>When determining a student’s eligibility for special education services</w:t>
      </w:r>
      <w:r w:rsidR="74593DB7" w:rsidRPr="56314E67">
        <w:rPr>
          <w:rFonts w:ascii="Arial" w:hAnsi="Arial" w:cs="Arial"/>
          <w:sz w:val="24"/>
          <w:szCs w:val="24"/>
        </w:rPr>
        <w:t>.</w:t>
      </w:r>
    </w:p>
    <w:p w14:paraId="53BE9BEA" w14:textId="5349250B" w:rsidR="0068097D" w:rsidRDefault="0068097D" w:rsidP="0068097D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56314E67">
        <w:rPr>
          <w:rFonts w:ascii="Arial" w:hAnsi="Arial" w:cs="Arial"/>
          <w:sz w:val="24"/>
          <w:szCs w:val="24"/>
        </w:rPr>
        <w:t>When developing and monitoring a student’s Individual Education Plan (IEP)</w:t>
      </w:r>
      <w:r w:rsidR="0B2BB0D6" w:rsidRPr="56314E67">
        <w:rPr>
          <w:rFonts w:ascii="Arial" w:hAnsi="Arial" w:cs="Arial"/>
          <w:sz w:val="24"/>
          <w:szCs w:val="24"/>
        </w:rPr>
        <w:t>/</w:t>
      </w:r>
      <w:r w:rsidR="7CB3270D" w:rsidRPr="56314E67">
        <w:rPr>
          <w:rFonts w:ascii="Arial" w:hAnsi="Arial" w:cs="Arial"/>
          <w:sz w:val="24"/>
          <w:szCs w:val="24"/>
        </w:rPr>
        <w:t>504 Plan.</w:t>
      </w:r>
    </w:p>
    <w:p w14:paraId="1654BB9E" w14:textId="1CA4298C" w:rsidR="006F5387" w:rsidRDefault="006F5387" w:rsidP="0068097D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56314E67">
        <w:rPr>
          <w:rFonts w:ascii="Arial" w:hAnsi="Arial" w:cs="Arial"/>
          <w:sz w:val="24"/>
          <w:szCs w:val="24"/>
        </w:rPr>
        <w:t>When delivering specially designed instruction within a co-taught setting</w:t>
      </w:r>
      <w:r w:rsidR="0AAC9E45" w:rsidRPr="56314E67">
        <w:rPr>
          <w:rFonts w:ascii="Arial" w:hAnsi="Arial" w:cs="Arial"/>
          <w:sz w:val="24"/>
          <w:szCs w:val="24"/>
        </w:rPr>
        <w:t>.</w:t>
      </w:r>
    </w:p>
    <w:p w14:paraId="10588B16" w14:textId="77A61867" w:rsidR="00EB0572" w:rsidRPr="0068097D" w:rsidRDefault="006C45AE" w:rsidP="0068097D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56314E67">
        <w:rPr>
          <w:rFonts w:ascii="Arial" w:hAnsi="Arial" w:cs="Arial"/>
          <w:sz w:val="24"/>
          <w:szCs w:val="24"/>
        </w:rPr>
        <w:t xml:space="preserve">When providing consultation </w:t>
      </w:r>
      <w:r w:rsidR="00194231" w:rsidRPr="56314E67">
        <w:rPr>
          <w:rFonts w:ascii="Arial" w:hAnsi="Arial" w:cs="Arial"/>
          <w:sz w:val="24"/>
          <w:szCs w:val="24"/>
        </w:rPr>
        <w:t xml:space="preserve">to </w:t>
      </w:r>
      <w:r w:rsidR="007068B5" w:rsidRPr="56314E67">
        <w:rPr>
          <w:rFonts w:ascii="Arial" w:hAnsi="Arial" w:cs="Arial"/>
          <w:sz w:val="24"/>
          <w:szCs w:val="24"/>
        </w:rPr>
        <w:t>educators, paraeducators, and additional support staff</w:t>
      </w:r>
      <w:r w:rsidR="5DCAD6B4" w:rsidRPr="56314E67">
        <w:rPr>
          <w:rFonts w:ascii="Arial" w:hAnsi="Arial" w:cs="Arial"/>
          <w:sz w:val="24"/>
          <w:szCs w:val="24"/>
        </w:rPr>
        <w:t>.</w:t>
      </w:r>
    </w:p>
    <w:p w14:paraId="71057143" w14:textId="77777777" w:rsidR="006C5183" w:rsidRPr="00C06D21" w:rsidRDefault="006C5183" w:rsidP="00C83434">
      <w:pPr>
        <w:pStyle w:val="Heading2"/>
      </w:pPr>
      <w:r w:rsidRPr="56314E67">
        <w:t>Here’s What It Looks Like:</w:t>
      </w:r>
    </w:p>
    <w:p w14:paraId="1F5B4F00" w14:textId="4E7BFB8C" w:rsidR="4879DCCC" w:rsidRDefault="00845E11" w:rsidP="56314E67">
      <w:pPr>
        <w:ind w:firstLine="720"/>
        <w:rPr>
          <w:rFonts w:ascii="Arial" w:eastAsia="Arial" w:hAnsi="Arial" w:cs="Arial"/>
          <w:sz w:val="24"/>
          <w:szCs w:val="24"/>
        </w:rPr>
      </w:pPr>
      <w:hyperlink r:id="rId12">
        <w:r w:rsidR="4879DCCC" w:rsidRPr="56314E67">
          <w:rPr>
            <w:rStyle w:val="Hyperlink"/>
            <w:rFonts w:ascii="Arial" w:eastAsia="Arial" w:hAnsi="Arial" w:cs="Arial"/>
            <w:sz w:val="24"/>
            <w:szCs w:val="24"/>
          </w:rPr>
          <w:t>HLP 1 Video</w:t>
        </w:r>
      </w:hyperlink>
      <w:r w:rsidR="4879DCCC" w:rsidRPr="56314E67">
        <w:rPr>
          <w:rFonts w:ascii="Arial" w:eastAsia="Arial" w:hAnsi="Arial" w:cs="Arial"/>
          <w:sz w:val="24"/>
          <w:szCs w:val="24"/>
        </w:rPr>
        <w:t xml:space="preserve"> (14:35)</w:t>
      </w:r>
      <w:r w:rsidR="079BC3C2" w:rsidRPr="56314E67">
        <w:rPr>
          <w:rFonts w:ascii="Arial" w:eastAsia="Arial" w:hAnsi="Arial" w:cs="Arial"/>
          <w:sz w:val="24"/>
          <w:szCs w:val="24"/>
        </w:rPr>
        <w:t xml:space="preserve"> </w:t>
      </w:r>
    </w:p>
    <w:p w14:paraId="3075825B" w14:textId="787EAD91" w:rsidR="1D9F1AF2" w:rsidRPr="00C83434" w:rsidRDefault="1D9F1AF2" w:rsidP="00C83434">
      <w:pPr>
        <w:pStyle w:val="Heading2"/>
      </w:pPr>
      <w:r w:rsidRPr="00C83434">
        <w:t>Selected Resources:</w:t>
      </w:r>
    </w:p>
    <w:p w14:paraId="25D77261" w14:textId="6BD27205" w:rsidR="026201C5" w:rsidRDefault="026201C5" w:rsidP="56314E67">
      <w:pPr>
        <w:pStyle w:val="ListParagraph"/>
        <w:numPr>
          <w:ilvl w:val="0"/>
          <w:numId w:val="8"/>
        </w:numPr>
        <w:rPr>
          <w:rFonts w:ascii="Arial" w:eastAsia="Arial" w:hAnsi="Arial" w:cs="Arial"/>
          <w:color w:val="0563C1"/>
          <w:sz w:val="24"/>
          <w:szCs w:val="24"/>
        </w:rPr>
      </w:pPr>
      <w:r w:rsidRPr="56314E67">
        <w:rPr>
          <w:rFonts w:ascii="Arial" w:eastAsia="Arial" w:hAnsi="Arial" w:cs="Arial"/>
          <w:color w:val="000000" w:themeColor="text1"/>
          <w:sz w:val="24"/>
          <w:szCs w:val="24"/>
        </w:rPr>
        <w:t xml:space="preserve">William &amp; Mary TTAC (2016) </w:t>
      </w:r>
      <w:hyperlink r:id="rId13">
        <w:r w:rsidRPr="56314E67">
          <w:rPr>
            <w:rStyle w:val="Hyperlink"/>
            <w:rFonts w:ascii="Arial" w:eastAsia="Arial" w:hAnsi="Arial" w:cs="Arial"/>
            <w:sz w:val="24"/>
            <w:szCs w:val="24"/>
          </w:rPr>
          <w:t>Co-Teaching Considerations Packet</w:t>
        </w:r>
      </w:hyperlink>
    </w:p>
    <w:p w14:paraId="681D25A1" w14:textId="3627EED5" w:rsidR="026201C5" w:rsidRDefault="00845E11" w:rsidP="56314E67">
      <w:pPr>
        <w:pStyle w:val="ListParagraph"/>
        <w:numPr>
          <w:ilvl w:val="0"/>
          <w:numId w:val="8"/>
        </w:numPr>
        <w:rPr>
          <w:rFonts w:ascii="Arial" w:eastAsia="Arial" w:hAnsi="Arial" w:cs="Arial"/>
          <w:color w:val="0563C1"/>
          <w:sz w:val="24"/>
          <w:szCs w:val="24"/>
        </w:rPr>
      </w:pPr>
      <w:hyperlink r:id="rId14" w:anchor="para-ed-resources">
        <w:r w:rsidR="026201C5" w:rsidRPr="56314E67">
          <w:rPr>
            <w:rStyle w:val="Hyperlink"/>
            <w:rFonts w:ascii="Arial" w:eastAsia="Arial" w:hAnsi="Arial" w:cs="Arial"/>
            <w:sz w:val="24"/>
            <w:szCs w:val="24"/>
          </w:rPr>
          <w:t>Stetson &amp; Associates Educator Resources</w:t>
        </w:r>
      </w:hyperlink>
    </w:p>
    <w:p w14:paraId="76FD3CD7" w14:textId="2CFB85CB" w:rsidR="026201C5" w:rsidRDefault="00845E11" w:rsidP="56314E67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4"/>
          <w:szCs w:val="24"/>
        </w:rPr>
      </w:pPr>
      <w:hyperlink r:id="rId15">
        <w:r w:rsidR="026201C5" w:rsidRPr="56314E67">
          <w:rPr>
            <w:rStyle w:val="Hyperlink"/>
            <w:rFonts w:ascii="Arial" w:eastAsia="Arial" w:hAnsi="Arial" w:cs="Arial"/>
            <w:sz w:val="24"/>
            <w:szCs w:val="24"/>
          </w:rPr>
          <w:t>Co-teacher Explicit Instruction (HLP 16) Checklist</w:t>
        </w:r>
      </w:hyperlink>
    </w:p>
    <w:p w14:paraId="68A2CBD0" w14:textId="5EE4CDDA" w:rsidR="3C56C4F5" w:rsidRDefault="00845E11" w:rsidP="56314E67">
      <w:pPr>
        <w:pStyle w:val="ListParagraph"/>
        <w:numPr>
          <w:ilvl w:val="0"/>
          <w:numId w:val="8"/>
        </w:numPr>
        <w:spacing w:line="257" w:lineRule="auto"/>
        <w:rPr>
          <w:rFonts w:ascii="Arial" w:eastAsia="Arial" w:hAnsi="Arial" w:cs="Arial"/>
          <w:color w:val="0563C1"/>
          <w:sz w:val="24"/>
          <w:szCs w:val="24"/>
        </w:rPr>
      </w:pPr>
      <w:hyperlink r:id="rId16">
        <w:r w:rsidR="3C56C4F5" w:rsidRPr="56314E67">
          <w:rPr>
            <w:rStyle w:val="Hyperlink"/>
            <w:rFonts w:ascii="Arial" w:eastAsia="Arial" w:hAnsi="Arial" w:cs="Arial"/>
            <w:sz w:val="24"/>
            <w:szCs w:val="24"/>
          </w:rPr>
          <w:t>University</w:t>
        </w:r>
      </w:hyperlink>
      <w:hyperlink r:id="rId17">
        <w:r w:rsidR="3C56C4F5" w:rsidRPr="56314E67">
          <w:rPr>
            <w:rStyle w:val="Hyperlink"/>
            <w:rFonts w:ascii="Arial" w:eastAsia="Arial" w:hAnsi="Arial" w:cs="Arial"/>
            <w:sz w:val="24"/>
            <w:szCs w:val="24"/>
          </w:rPr>
          <w:t xml:space="preserve"> of Colorado Paraeducators Collaboration Resources (paracenter.org) </w:t>
        </w:r>
      </w:hyperlink>
    </w:p>
    <w:p w14:paraId="6C8BF6BB" w14:textId="7D696353" w:rsidR="00C83434" w:rsidRDefault="3C56C4F5" w:rsidP="00C83434">
      <w:pPr>
        <w:pStyle w:val="ListParagraph"/>
        <w:numPr>
          <w:ilvl w:val="0"/>
          <w:numId w:val="8"/>
        </w:numPr>
        <w:spacing w:line="257" w:lineRule="auto"/>
      </w:pPr>
      <w:r w:rsidRPr="00C83434">
        <w:rPr>
          <w:rFonts w:ascii="Arial" w:eastAsia="Arial" w:hAnsi="Arial" w:cs="Arial"/>
          <w:color w:val="000000" w:themeColor="text1"/>
          <w:sz w:val="24"/>
          <w:szCs w:val="24"/>
        </w:rPr>
        <w:t xml:space="preserve">TTAC </w:t>
      </w:r>
      <w:hyperlink r:id="rId18">
        <w:r w:rsidRPr="00C83434">
          <w:rPr>
            <w:rStyle w:val="Hyperlink"/>
            <w:rFonts w:ascii="Arial" w:eastAsia="Arial" w:hAnsi="Arial" w:cs="Arial"/>
            <w:sz w:val="24"/>
            <w:szCs w:val="24"/>
          </w:rPr>
          <w:t>Pro-Active Paraeducators Discussions</w:t>
        </w:r>
      </w:hyperlink>
    </w:p>
    <w:p w14:paraId="58705DA5" w14:textId="50854DBB" w:rsidR="00B71977" w:rsidRPr="00C06D21" w:rsidRDefault="00B71977" w:rsidP="00C83434">
      <w:pPr>
        <w:pStyle w:val="Heading2"/>
      </w:pPr>
      <w:r w:rsidRPr="6C5D34BC">
        <w:t>Resources to Extend Learning</w:t>
      </w:r>
    </w:p>
    <w:p w14:paraId="69C57761" w14:textId="77777777" w:rsidR="00B71977" w:rsidRPr="00C06D21" w:rsidRDefault="00845E11" w:rsidP="00B71977">
      <w:pPr>
        <w:pStyle w:val="ListParagraph"/>
        <w:numPr>
          <w:ilvl w:val="0"/>
          <w:numId w:val="8"/>
        </w:numPr>
        <w:rPr>
          <w:rStyle w:val="Hyperlink"/>
          <w:rFonts w:ascii="Arial" w:hAnsi="Arial" w:cs="Arial"/>
          <w:sz w:val="24"/>
          <w:szCs w:val="24"/>
        </w:rPr>
      </w:pPr>
      <w:hyperlink r:id="rId19">
        <w:r w:rsidR="00B71977" w:rsidRPr="56314E67">
          <w:rPr>
            <w:rStyle w:val="Hyperlink"/>
            <w:rFonts w:ascii="Arial" w:hAnsi="Arial" w:cs="Arial"/>
            <w:sz w:val="24"/>
            <w:szCs w:val="24"/>
          </w:rPr>
          <w:t>The Iris Center</w:t>
        </w:r>
      </w:hyperlink>
    </w:p>
    <w:p w14:paraId="76D5A379" w14:textId="1FD89A0A" w:rsidR="003676C6" w:rsidRPr="00C06D21" w:rsidRDefault="00845E11" w:rsidP="42E705D6">
      <w:pPr>
        <w:pStyle w:val="ListParagraph"/>
        <w:numPr>
          <w:ilvl w:val="0"/>
          <w:numId w:val="8"/>
        </w:numPr>
        <w:rPr>
          <w:rFonts w:ascii="Arial" w:hAnsi="Arial" w:cs="Arial"/>
          <w:i/>
          <w:iCs/>
          <w:sz w:val="24"/>
          <w:szCs w:val="24"/>
        </w:rPr>
      </w:pPr>
      <w:hyperlink r:id="rId20">
        <w:r w:rsidR="00B71977" w:rsidRPr="56314E67">
          <w:rPr>
            <w:rStyle w:val="Hyperlink"/>
            <w:rFonts w:ascii="Arial" w:hAnsi="Arial" w:cs="Arial"/>
            <w:sz w:val="24"/>
            <w:szCs w:val="24"/>
          </w:rPr>
          <w:t>High Leverage Practices</w:t>
        </w:r>
      </w:hyperlink>
    </w:p>
    <w:p w14:paraId="2BE10D72" w14:textId="6C0FFEFD" w:rsidR="003676C6" w:rsidRPr="00C06D21" w:rsidRDefault="00845E11" w:rsidP="42E705D6">
      <w:pPr>
        <w:pStyle w:val="ListParagraph"/>
        <w:numPr>
          <w:ilvl w:val="0"/>
          <w:numId w:val="8"/>
        </w:numPr>
        <w:rPr>
          <w:rFonts w:ascii="Arial" w:hAnsi="Arial" w:cs="Arial"/>
          <w:i/>
          <w:iCs/>
          <w:sz w:val="24"/>
          <w:szCs w:val="24"/>
        </w:rPr>
      </w:pPr>
      <w:hyperlink r:id="rId21">
        <w:r w:rsidR="00C871F4" w:rsidRPr="56314E67">
          <w:rPr>
            <w:rStyle w:val="Hyperlink"/>
            <w:rFonts w:ascii="Arial" w:hAnsi="Arial" w:cs="Arial"/>
            <w:sz w:val="24"/>
            <w:szCs w:val="24"/>
          </w:rPr>
          <w:t xml:space="preserve">Real Co-Teachers of Virginia </w:t>
        </w:r>
        <w:proofErr w:type="spellStart"/>
        <w:r w:rsidR="00C871F4" w:rsidRPr="56314E67">
          <w:rPr>
            <w:rStyle w:val="Hyperlink"/>
            <w:rFonts w:ascii="Arial" w:hAnsi="Arial" w:cs="Arial"/>
            <w:sz w:val="24"/>
            <w:szCs w:val="24"/>
          </w:rPr>
          <w:t>eWorkshops</w:t>
        </w:r>
        <w:proofErr w:type="spellEnd"/>
        <w:r w:rsidR="00C871F4" w:rsidRPr="56314E67">
          <w:rPr>
            <w:rStyle w:val="Hyperlink"/>
            <w:rFonts w:ascii="Arial" w:hAnsi="Arial" w:cs="Arial"/>
            <w:sz w:val="24"/>
            <w:szCs w:val="24"/>
          </w:rPr>
          <w:t xml:space="preserve"> &amp; </w:t>
        </w:r>
        <w:proofErr w:type="spellStart"/>
        <w:r w:rsidR="00C871F4" w:rsidRPr="56314E67">
          <w:rPr>
            <w:rStyle w:val="Hyperlink"/>
            <w:rFonts w:ascii="Arial" w:hAnsi="Arial" w:cs="Arial"/>
            <w:sz w:val="24"/>
            <w:szCs w:val="24"/>
          </w:rPr>
          <w:t>Webshops</w:t>
        </w:r>
        <w:proofErr w:type="spellEnd"/>
      </w:hyperlink>
      <w:r w:rsidR="00C871F4" w:rsidRPr="56314E67">
        <w:rPr>
          <w:rFonts w:ascii="Arial" w:hAnsi="Arial" w:cs="Arial"/>
          <w:sz w:val="24"/>
          <w:szCs w:val="24"/>
        </w:rPr>
        <w:t xml:space="preserve"> </w:t>
      </w:r>
    </w:p>
    <w:p w14:paraId="2E8186B0" w14:textId="4DA0494B" w:rsidR="003676C6" w:rsidRPr="00C06D21" w:rsidRDefault="00845E11" w:rsidP="1771ECFF">
      <w:pPr>
        <w:pStyle w:val="ListParagraph"/>
        <w:numPr>
          <w:ilvl w:val="0"/>
          <w:numId w:val="8"/>
        </w:numPr>
        <w:rPr>
          <w:rFonts w:ascii="Arial" w:hAnsi="Arial" w:cs="Arial"/>
          <w:i/>
          <w:iCs/>
          <w:sz w:val="24"/>
          <w:szCs w:val="24"/>
        </w:rPr>
      </w:pPr>
      <w:hyperlink r:id="rId22">
        <w:r w:rsidR="00ED48DC" w:rsidRPr="56314E67">
          <w:rPr>
            <w:rStyle w:val="Hyperlink"/>
            <w:rFonts w:ascii="Arial" w:hAnsi="Arial" w:cs="Arial"/>
            <w:sz w:val="24"/>
            <w:szCs w:val="24"/>
          </w:rPr>
          <w:t>Progress Center: The IEP Team: Who’s Who and Other Considerations</w:t>
        </w:r>
      </w:hyperlink>
    </w:p>
    <w:p w14:paraId="31A7CB51" w14:textId="1043351E" w:rsidR="0010508A" w:rsidRPr="00C06D21" w:rsidRDefault="00845E11" w:rsidP="42E705D6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hyperlink r:id="rId23">
        <w:r w:rsidR="009E6BB9" w:rsidRPr="56314E67">
          <w:rPr>
            <w:rStyle w:val="Hyperlink"/>
            <w:rFonts w:ascii="Arial" w:hAnsi="Arial" w:cs="Arial"/>
            <w:sz w:val="24"/>
            <w:szCs w:val="24"/>
          </w:rPr>
          <w:t>Seven Principles for True Partnership by Jim Knight</w:t>
        </w:r>
      </w:hyperlink>
    </w:p>
    <w:p w14:paraId="5C7B9DB8" w14:textId="14F655B3" w:rsidR="38368C17" w:rsidRDefault="00845E11" w:rsidP="56314E67">
      <w:pPr>
        <w:pStyle w:val="ListParagraph"/>
        <w:numPr>
          <w:ilvl w:val="0"/>
          <w:numId w:val="10"/>
        </w:numPr>
        <w:rPr>
          <w:rFonts w:ascii="Arial" w:eastAsia="Arial" w:hAnsi="Arial" w:cs="Arial"/>
          <w:sz w:val="24"/>
          <w:szCs w:val="24"/>
        </w:rPr>
      </w:pPr>
      <w:hyperlink r:id="rId24">
        <w:r w:rsidR="38368C17" w:rsidRPr="56314E67">
          <w:rPr>
            <w:rStyle w:val="Hyperlink"/>
            <w:rFonts w:ascii="Arial" w:eastAsia="Arial" w:hAnsi="Arial" w:cs="Arial"/>
            <w:sz w:val="24"/>
            <w:szCs w:val="24"/>
          </w:rPr>
          <w:t>TTAC Online: Building a More Inclusive School Community: Key Elements</w:t>
        </w:r>
      </w:hyperlink>
    </w:p>
    <w:p w14:paraId="6211B80F" w14:textId="32E910D3" w:rsidR="1D4E7944" w:rsidRDefault="00845E11" w:rsidP="56314E6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hyperlink r:id="rId25">
        <w:r w:rsidR="1D4E7944" w:rsidRPr="56314E67">
          <w:rPr>
            <w:rStyle w:val="Hyperlink"/>
            <w:rFonts w:ascii="Arial" w:hAnsi="Arial" w:cs="Arial"/>
            <w:sz w:val="24"/>
            <w:szCs w:val="24"/>
          </w:rPr>
          <w:t>Leadership Guide for HLP 1</w:t>
        </w:r>
      </w:hyperlink>
      <w:r w:rsidR="1D4E7944" w:rsidRPr="56314E67">
        <w:rPr>
          <w:rFonts w:ascii="Arial" w:hAnsi="Arial" w:cs="Arial"/>
          <w:sz w:val="24"/>
          <w:szCs w:val="24"/>
        </w:rPr>
        <w:t xml:space="preserve"> (pdf)</w:t>
      </w:r>
    </w:p>
    <w:p w14:paraId="4B02BD0D" w14:textId="734F0B68" w:rsidR="1D4E7944" w:rsidRDefault="00845E11" w:rsidP="56314E6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hyperlink r:id="rId26">
        <w:r w:rsidR="1D4E7944" w:rsidRPr="56314E67">
          <w:rPr>
            <w:rStyle w:val="Hyperlink"/>
            <w:rFonts w:ascii="Arial" w:hAnsi="Arial" w:cs="Arial"/>
            <w:sz w:val="24"/>
            <w:szCs w:val="24"/>
          </w:rPr>
          <w:t>Faculty Guide for HLP 1</w:t>
        </w:r>
      </w:hyperlink>
      <w:r w:rsidR="1D4E7944" w:rsidRPr="56314E67">
        <w:rPr>
          <w:rFonts w:ascii="Arial" w:hAnsi="Arial" w:cs="Arial"/>
          <w:sz w:val="24"/>
          <w:szCs w:val="24"/>
        </w:rPr>
        <w:t xml:space="preserve"> (pdf)</w:t>
      </w:r>
    </w:p>
    <w:p w14:paraId="3F5E1C3C" w14:textId="2F68DD70" w:rsidR="00E64ADC" w:rsidRPr="00C06D21" w:rsidRDefault="00B20ECC" w:rsidP="00C83434">
      <w:pPr>
        <w:pStyle w:val="Heading2"/>
        <w:rPr>
          <w:color w:val="000000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</w:pPr>
      <w:bookmarkStart w:id="0" w:name="_GoBack"/>
      <w:r w:rsidRPr="00C06D21">
        <w:rPr>
          <w:color w:val="000000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 xml:space="preserve">For additional HLP Highlight Tools, </w:t>
      </w:r>
      <w:r w:rsidR="008A387F" w:rsidRPr="00C06D21">
        <w:rPr>
          <w:color w:val="000000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go to</w:t>
      </w:r>
      <w:r w:rsidRPr="00C06D21">
        <w:rPr>
          <w:color w:val="000000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 xml:space="preserve"> </w:t>
      </w:r>
      <w:hyperlink r:id="rId27" w:history="1">
        <w:r w:rsidRPr="00C83434">
          <w:rPr>
            <w:rStyle w:val="Hyperlink"/>
            <w:color w:val="4472C4" w:themeColor="accent1"/>
          </w:rPr>
          <w:t>TTAC Online</w:t>
        </w:r>
      </w:hyperlink>
      <w:r w:rsidRPr="00C83434">
        <w:rPr>
          <w:color w:val="4472C4" w:themeColor="accent1"/>
        </w:rPr>
        <w:t xml:space="preserve"> </w:t>
      </w:r>
    </w:p>
    <w:p w14:paraId="65CA24F9" w14:textId="2AFC62BC" w:rsidR="0087482C" w:rsidRDefault="00B378FA" w:rsidP="00B378FA">
      <w:pPr>
        <w:pStyle w:val="Footer"/>
        <w:rPr>
          <w:rFonts w:ascii="Arial" w:hAnsi="Arial" w:cs="Arial"/>
          <w:sz w:val="24"/>
          <w:szCs w:val="24"/>
        </w:rPr>
      </w:pPr>
      <w:r w:rsidRPr="00C06D21">
        <w:rPr>
          <w:rFonts w:ascii="Arial" w:hAnsi="Arial" w:cs="Arial"/>
          <w:sz w:val="24"/>
          <w:szCs w:val="24"/>
        </w:rPr>
        <w:t xml:space="preserve">For information about TTAC Region 4, go to </w:t>
      </w:r>
      <w:hyperlink r:id="rId28" w:history="1">
        <w:r w:rsidRPr="00C06D21">
          <w:rPr>
            <w:rStyle w:val="Hyperlink"/>
            <w:rFonts w:ascii="Arial" w:hAnsi="Arial" w:cs="Arial"/>
            <w:sz w:val="24"/>
            <w:szCs w:val="24"/>
          </w:rPr>
          <w:t>https://ttac.gmu.edu/</w:t>
        </w:r>
      </w:hyperlink>
      <w:r w:rsidRPr="00C06D21">
        <w:rPr>
          <w:rFonts w:ascii="Arial" w:hAnsi="Arial" w:cs="Arial"/>
          <w:sz w:val="24"/>
          <w:szCs w:val="24"/>
        </w:rPr>
        <w:t>.</w:t>
      </w:r>
    </w:p>
    <w:bookmarkEnd w:id="0"/>
    <w:p w14:paraId="5104E7D9" w14:textId="77777777" w:rsidR="00555D6D" w:rsidRPr="00C06D21" w:rsidRDefault="00555D6D" w:rsidP="00B378FA">
      <w:pPr>
        <w:pStyle w:val="Footer"/>
        <w:rPr>
          <w:rFonts w:ascii="Arial" w:hAnsi="Arial" w:cs="Arial"/>
          <w:sz w:val="24"/>
          <w:szCs w:val="24"/>
        </w:rPr>
      </w:pPr>
    </w:p>
    <w:p w14:paraId="28389D03" w14:textId="5AED89BE" w:rsidR="009937A8" w:rsidRPr="003B77C2" w:rsidRDefault="009937A8" w:rsidP="005E0EF8">
      <w:pPr>
        <w:pStyle w:val="Heading2"/>
      </w:pPr>
      <w:r w:rsidRPr="003B77C2">
        <w:t>References</w:t>
      </w:r>
    </w:p>
    <w:p w14:paraId="75BF3136" w14:textId="3235A15B" w:rsidR="009937A8" w:rsidRPr="00D77BD4" w:rsidRDefault="00B36F31" w:rsidP="00845E11">
      <w:pPr>
        <w:widowControl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56314E67">
        <w:rPr>
          <w:rFonts w:ascii="Arial" w:hAnsi="Arial" w:cs="Arial"/>
          <w:sz w:val="24"/>
          <w:szCs w:val="24"/>
        </w:rPr>
        <w:t>Aceves, T. C.</w:t>
      </w:r>
      <w:r w:rsidR="00C83434">
        <w:rPr>
          <w:rFonts w:ascii="Arial" w:hAnsi="Arial" w:cs="Arial"/>
          <w:sz w:val="24"/>
          <w:szCs w:val="24"/>
        </w:rPr>
        <w:t xml:space="preserve">, &amp; </w:t>
      </w:r>
      <w:r w:rsidRPr="56314E67">
        <w:rPr>
          <w:rFonts w:ascii="Arial" w:hAnsi="Arial" w:cs="Arial"/>
          <w:sz w:val="24"/>
          <w:szCs w:val="24"/>
        </w:rPr>
        <w:t xml:space="preserve">Kennedy, M. J. (Eds.) (2024, February). </w:t>
      </w:r>
      <w:r w:rsidRPr="56314E67">
        <w:rPr>
          <w:rFonts w:ascii="Arial" w:hAnsi="Arial" w:cs="Arial"/>
          <w:i/>
          <w:iCs/>
          <w:sz w:val="24"/>
          <w:szCs w:val="24"/>
        </w:rPr>
        <w:t>High-</w:t>
      </w:r>
      <w:r w:rsidR="00555D6D" w:rsidRPr="56314E67">
        <w:rPr>
          <w:rFonts w:ascii="Arial" w:hAnsi="Arial" w:cs="Arial"/>
          <w:i/>
          <w:iCs/>
          <w:sz w:val="24"/>
          <w:szCs w:val="24"/>
        </w:rPr>
        <w:t xml:space="preserve">leverage practices for students with disabilities. </w:t>
      </w:r>
      <w:r w:rsidR="00555D6D" w:rsidRPr="56314E67">
        <w:rPr>
          <w:rFonts w:ascii="Arial" w:hAnsi="Arial" w:cs="Arial"/>
          <w:sz w:val="24"/>
          <w:szCs w:val="24"/>
        </w:rPr>
        <w:t>2</w:t>
      </w:r>
      <w:r w:rsidR="00555D6D" w:rsidRPr="56314E67">
        <w:rPr>
          <w:rFonts w:ascii="Arial" w:hAnsi="Arial" w:cs="Arial"/>
          <w:sz w:val="24"/>
          <w:szCs w:val="24"/>
          <w:vertAlign w:val="superscript"/>
        </w:rPr>
        <w:t>nd</w:t>
      </w:r>
      <w:r w:rsidR="00555D6D" w:rsidRPr="56314E67">
        <w:rPr>
          <w:rFonts w:ascii="Arial" w:hAnsi="Arial" w:cs="Arial"/>
          <w:sz w:val="24"/>
          <w:szCs w:val="24"/>
        </w:rPr>
        <w:t xml:space="preserve"> edition. Arlington, VA: Council for Exceptional Children and CEEDAR Center.</w:t>
      </w:r>
    </w:p>
    <w:p w14:paraId="6ED0232F" w14:textId="32799D63" w:rsidR="0183BD5A" w:rsidRDefault="0183BD5A" w:rsidP="00845E11">
      <w:pPr>
        <w:widowControl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56314E67">
        <w:rPr>
          <w:rFonts w:ascii="Arial" w:hAnsi="Arial" w:cs="Arial"/>
          <w:sz w:val="24"/>
          <w:szCs w:val="24"/>
        </w:rPr>
        <w:t xml:space="preserve">Kennedy, M.J. (2022, December 12).  </w:t>
      </w:r>
      <w:r w:rsidR="1643CE27" w:rsidRPr="56314E67">
        <w:rPr>
          <w:rFonts w:ascii="Arial" w:hAnsi="Arial" w:cs="Arial"/>
          <w:i/>
          <w:iCs/>
          <w:sz w:val="24"/>
          <w:szCs w:val="24"/>
        </w:rPr>
        <w:t>HLP 1: Collaborate</w:t>
      </w:r>
      <w:r w:rsidRPr="56314E67">
        <w:rPr>
          <w:rFonts w:ascii="Arial" w:hAnsi="Arial" w:cs="Arial"/>
          <w:i/>
          <w:iCs/>
          <w:sz w:val="24"/>
          <w:szCs w:val="24"/>
        </w:rPr>
        <w:t xml:space="preserve"> with colleagues to improve student success.</w:t>
      </w:r>
      <w:r w:rsidRPr="56314E67">
        <w:rPr>
          <w:rFonts w:ascii="Arial" w:hAnsi="Arial" w:cs="Arial"/>
          <w:sz w:val="24"/>
          <w:szCs w:val="24"/>
        </w:rPr>
        <w:t xml:space="preserve"> [Video</w:t>
      </w:r>
      <w:r w:rsidR="322EEDE6" w:rsidRPr="56314E67">
        <w:rPr>
          <w:rFonts w:ascii="Arial" w:hAnsi="Arial" w:cs="Arial"/>
          <w:sz w:val="24"/>
          <w:szCs w:val="24"/>
        </w:rPr>
        <w:t xml:space="preserve">]. Vimeo. </w:t>
      </w:r>
      <w:hyperlink r:id="rId29">
        <w:r w:rsidR="322EEDE6" w:rsidRPr="56314E67">
          <w:rPr>
            <w:rStyle w:val="Hyperlink"/>
            <w:rFonts w:ascii="Arial" w:hAnsi="Arial" w:cs="Arial"/>
            <w:sz w:val="24"/>
            <w:szCs w:val="24"/>
          </w:rPr>
          <w:t>https://vimeo.com/mjk</w:t>
        </w:r>
      </w:hyperlink>
    </w:p>
    <w:p w14:paraId="3EB1F480" w14:textId="4BFDB1BC" w:rsidR="00D77BD4" w:rsidRPr="00D77BD4" w:rsidRDefault="00D77BD4" w:rsidP="56314E67">
      <w:pPr>
        <w:widowControl w:val="0"/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proofErr w:type="spellStart"/>
      <w:r w:rsidRPr="56314E67">
        <w:rPr>
          <w:rFonts w:ascii="Arial" w:hAnsi="Arial" w:cs="Arial"/>
          <w:sz w:val="24"/>
          <w:szCs w:val="24"/>
        </w:rPr>
        <w:t>McLeskey</w:t>
      </w:r>
      <w:proofErr w:type="spellEnd"/>
      <w:r w:rsidRPr="56314E67">
        <w:rPr>
          <w:rFonts w:ascii="Arial" w:hAnsi="Arial" w:cs="Arial"/>
          <w:sz w:val="24"/>
          <w:szCs w:val="24"/>
        </w:rPr>
        <w:t xml:space="preserve">, J. (Ed.). (2019). </w:t>
      </w:r>
      <w:r w:rsidRPr="56314E67">
        <w:rPr>
          <w:rFonts w:ascii="Arial" w:hAnsi="Arial" w:cs="Arial"/>
          <w:i/>
          <w:iCs/>
          <w:sz w:val="24"/>
          <w:szCs w:val="24"/>
        </w:rPr>
        <w:t>High leverage practices for inclusive classrooms</w:t>
      </w:r>
      <w:r w:rsidRPr="56314E67">
        <w:rPr>
          <w:rFonts w:ascii="Arial" w:hAnsi="Arial" w:cs="Arial"/>
          <w:sz w:val="24"/>
          <w:szCs w:val="24"/>
        </w:rPr>
        <w:t>. New York: Routledge.</w:t>
      </w:r>
    </w:p>
    <w:sectPr w:rsidR="00D77BD4" w:rsidRPr="00D77BD4" w:rsidSect="0072416E">
      <w:footerReference w:type="default" r:id="rId30"/>
      <w:pgSz w:w="12240" w:h="15840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3B18B" w14:textId="77777777" w:rsidR="00DC6BE9" w:rsidRDefault="00DC6BE9" w:rsidP="006C5183">
      <w:pPr>
        <w:spacing w:after="0" w:line="240" w:lineRule="auto"/>
      </w:pPr>
      <w:r>
        <w:separator/>
      </w:r>
    </w:p>
  </w:endnote>
  <w:endnote w:type="continuationSeparator" w:id="0">
    <w:p w14:paraId="4EA6DDB5" w14:textId="77777777" w:rsidR="00DC6BE9" w:rsidRDefault="00DC6BE9" w:rsidP="006C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8E40A" w14:textId="38A44E8E" w:rsidR="00C473C9" w:rsidRDefault="00015C3F" w:rsidP="00923CDE">
    <w:pPr>
      <w:pStyle w:val="Footer"/>
      <w:jc w:val="center"/>
    </w:pPr>
    <w:r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28098CC4" wp14:editId="6426CE5E">
          <wp:extent cx="6083300" cy="295275"/>
          <wp:effectExtent l="0" t="0" r="0" b="9525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1430" cy="560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645CB" w14:textId="77777777" w:rsidR="00DC6BE9" w:rsidRDefault="00DC6BE9" w:rsidP="006C5183">
      <w:pPr>
        <w:spacing w:after="0" w:line="240" w:lineRule="auto"/>
      </w:pPr>
      <w:r>
        <w:separator/>
      </w:r>
    </w:p>
  </w:footnote>
  <w:footnote w:type="continuationSeparator" w:id="0">
    <w:p w14:paraId="21C52595" w14:textId="77777777" w:rsidR="00DC6BE9" w:rsidRDefault="00DC6BE9" w:rsidP="006C5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B0803"/>
    <w:multiLevelType w:val="hybridMultilevel"/>
    <w:tmpl w:val="13306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1C6B"/>
    <w:multiLevelType w:val="hybridMultilevel"/>
    <w:tmpl w:val="4192F01E"/>
    <w:lvl w:ilvl="0" w:tplc="2B2493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01BA4"/>
    <w:multiLevelType w:val="hybridMultilevel"/>
    <w:tmpl w:val="40684012"/>
    <w:lvl w:ilvl="0" w:tplc="2B2493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51079"/>
    <w:multiLevelType w:val="hybridMultilevel"/>
    <w:tmpl w:val="68668C52"/>
    <w:lvl w:ilvl="0" w:tplc="2B2493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D6D2C"/>
    <w:multiLevelType w:val="hybridMultilevel"/>
    <w:tmpl w:val="24B24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A45E2F"/>
    <w:multiLevelType w:val="hybridMultilevel"/>
    <w:tmpl w:val="C7208F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43337"/>
    <w:multiLevelType w:val="hybridMultilevel"/>
    <w:tmpl w:val="1ACA2E6A"/>
    <w:lvl w:ilvl="0" w:tplc="1160E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64FA7"/>
    <w:multiLevelType w:val="hybridMultilevel"/>
    <w:tmpl w:val="955EB546"/>
    <w:lvl w:ilvl="0" w:tplc="2B249336">
      <w:start w:val="1"/>
      <w:numFmt w:val="bullet"/>
      <w:lvlText w:val=""/>
      <w:lvlJc w:val="left"/>
      <w:pPr>
        <w:ind w:left="16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2B255D02"/>
    <w:multiLevelType w:val="hybridMultilevel"/>
    <w:tmpl w:val="D144A774"/>
    <w:lvl w:ilvl="0" w:tplc="5DD4E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45F1D"/>
    <w:multiLevelType w:val="hybridMultilevel"/>
    <w:tmpl w:val="705600D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43668"/>
    <w:multiLevelType w:val="hybridMultilevel"/>
    <w:tmpl w:val="29FCF1FC"/>
    <w:lvl w:ilvl="0" w:tplc="2FB819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37329"/>
    <w:multiLevelType w:val="hybridMultilevel"/>
    <w:tmpl w:val="89B2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3578A"/>
    <w:multiLevelType w:val="hybridMultilevel"/>
    <w:tmpl w:val="76CC1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C6567"/>
    <w:multiLevelType w:val="hybridMultilevel"/>
    <w:tmpl w:val="ABF2F40E"/>
    <w:lvl w:ilvl="0" w:tplc="5DD4E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D58A9"/>
    <w:multiLevelType w:val="hybridMultilevel"/>
    <w:tmpl w:val="24A40126"/>
    <w:lvl w:ilvl="0" w:tplc="850465B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4A5738"/>
    <w:multiLevelType w:val="hybridMultilevel"/>
    <w:tmpl w:val="9D2E9AD6"/>
    <w:lvl w:ilvl="0" w:tplc="73727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C74FF"/>
    <w:multiLevelType w:val="hybridMultilevel"/>
    <w:tmpl w:val="499AF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4185B"/>
    <w:multiLevelType w:val="hybridMultilevel"/>
    <w:tmpl w:val="38F4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72592"/>
    <w:multiLevelType w:val="hybridMultilevel"/>
    <w:tmpl w:val="F0D82F04"/>
    <w:lvl w:ilvl="0" w:tplc="2B2493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24E36"/>
    <w:multiLevelType w:val="hybridMultilevel"/>
    <w:tmpl w:val="8AECF7B4"/>
    <w:lvl w:ilvl="0" w:tplc="5DD4E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01EDB"/>
    <w:multiLevelType w:val="hybridMultilevel"/>
    <w:tmpl w:val="F8744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86109"/>
    <w:multiLevelType w:val="hybridMultilevel"/>
    <w:tmpl w:val="9DBA60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EC0DE7"/>
    <w:multiLevelType w:val="hybridMultilevel"/>
    <w:tmpl w:val="8E2E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42096A"/>
    <w:multiLevelType w:val="hybridMultilevel"/>
    <w:tmpl w:val="90127F32"/>
    <w:lvl w:ilvl="0" w:tplc="0C988E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218AB"/>
    <w:multiLevelType w:val="hybridMultilevel"/>
    <w:tmpl w:val="303E1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92E95"/>
    <w:multiLevelType w:val="hybridMultilevel"/>
    <w:tmpl w:val="964A1304"/>
    <w:lvl w:ilvl="0" w:tplc="5DD4ECCC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26" w15:restartNumberingAfterBreak="0">
    <w:nsid w:val="7A2811AC"/>
    <w:multiLevelType w:val="hybridMultilevel"/>
    <w:tmpl w:val="6E88C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4085D"/>
    <w:multiLevelType w:val="hybridMultilevel"/>
    <w:tmpl w:val="EE608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0"/>
  </w:num>
  <w:num w:numId="5">
    <w:abstractNumId w:val="21"/>
  </w:num>
  <w:num w:numId="6">
    <w:abstractNumId w:val="9"/>
  </w:num>
  <w:num w:numId="7">
    <w:abstractNumId w:val="15"/>
  </w:num>
  <w:num w:numId="8">
    <w:abstractNumId w:val="13"/>
  </w:num>
  <w:num w:numId="9">
    <w:abstractNumId w:val="8"/>
  </w:num>
  <w:num w:numId="10">
    <w:abstractNumId w:val="19"/>
  </w:num>
  <w:num w:numId="11">
    <w:abstractNumId w:val="14"/>
  </w:num>
  <w:num w:numId="12">
    <w:abstractNumId w:val="7"/>
  </w:num>
  <w:num w:numId="13">
    <w:abstractNumId w:val="25"/>
  </w:num>
  <w:num w:numId="14">
    <w:abstractNumId w:val="11"/>
  </w:num>
  <w:num w:numId="15">
    <w:abstractNumId w:val="16"/>
  </w:num>
  <w:num w:numId="16">
    <w:abstractNumId w:val="24"/>
  </w:num>
  <w:num w:numId="17">
    <w:abstractNumId w:val="27"/>
  </w:num>
  <w:num w:numId="18">
    <w:abstractNumId w:val="23"/>
  </w:num>
  <w:num w:numId="19">
    <w:abstractNumId w:val="4"/>
  </w:num>
  <w:num w:numId="20">
    <w:abstractNumId w:val="22"/>
  </w:num>
  <w:num w:numId="21">
    <w:abstractNumId w:val="20"/>
  </w:num>
  <w:num w:numId="22">
    <w:abstractNumId w:val="12"/>
  </w:num>
  <w:num w:numId="23">
    <w:abstractNumId w:val="17"/>
  </w:num>
  <w:num w:numId="24">
    <w:abstractNumId w:val="3"/>
  </w:num>
  <w:num w:numId="25">
    <w:abstractNumId w:val="18"/>
  </w:num>
  <w:num w:numId="26">
    <w:abstractNumId w:val="1"/>
  </w:num>
  <w:num w:numId="27">
    <w:abstractNumId w:val="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83"/>
    <w:rsid w:val="00015C3F"/>
    <w:rsid w:val="000557E5"/>
    <w:rsid w:val="00070C89"/>
    <w:rsid w:val="000D52F9"/>
    <w:rsid w:val="0010508A"/>
    <w:rsid w:val="00123DE3"/>
    <w:rsid w:val="00134DAA"/>
    <w:rsid w:val="0014672E"/>
    <w:rsid w:val="00153F9A"/>
    <w:rsid w:val="00194231"/>
    <w:rsid w:val="001C25A6"/>
    <w:rsid w:val="001C2B88"/>
    <w:rsid w:val="001E1088"/>
    <w:rsid w:val="001F3035"/>
    <w:rsid w:val="00204382"/>
    <w:rsid w:val="00250675"/>
    <w:rsid w:val="002800FB"/>
    <w:rsid w:val="00280290"/>
    <w:rsid w:val="002C12A0"/>
    <w:rsid w:val="002F0CC3"/>
    <w:rsid w:val="00305BC5"/>
    <w:rsid w:val="00317B58"/>
    <w:rsid w:val="00344AF5"/>
    <w:rsid w:val="003676C6"/>
    <w:rsid w:val="003B77C2"/>
    <w:rsid w:val="00432847"/>
    <w:rsid w:val="004475F6"/>
    <w:rsid w:val="0045637F"/>
    <w:rsid w:val="004644F7"/>
    <w:rsid w:val="0047372E"/>
    <w:rsid w:val="004820B4"/>
    <w:rsid w:val="00482754"/>
    <w:rsid w:val="004A03C4"/>
    <w:rsid w:val="004B6EAC"/>
    <w:rsid w:val="005344A2"/>
    <w:rsid w:val="00555D6D"/>
    <w:rsid w:val="00586BDE"/>
    <w:rsid w:val="005B0FC8"/>
    <w:rsid w:val="005E0EF8"/>
    <w:rsid w:val="005F18FE"/>
    <w:rsid w:val="00601573"/>
    <w:rsid w:val="006217A1"/>
    <w:rsid w:val="00664E88"/>
    <w:rsid w:val="006778CC"/>
    <w:rsid w:val="0068097D"/>
    <w:rsid w:val="00686A54"/>
    <w:rsid w:val="00694C97"/>
    <w:rsid w:val="006A1787"/>
    <w:rsid w:val="006C45AE"/>
    <w:rsid w:val="006C5183"/>
    <w:rsid w:val="006D6BCB"/>
    <w:rsid w:val="006F0646"/>
    <w:rsid w:val="006F5387"/>
    <w:rsid w:val="007068B5"/>
    <w:rsid w:val="0072416E"/>
    <w:rsid w:val="007263B3"/>
    <w:rsid w:val="00762C02"/>
    <w:rsid w:val="00791D91"/>
    <w:rsid w:val="00845E11"/>
    <w:rsid w:val="0087182E"/>
    <w:rsid w:val="0087482C"/>
    <w:rsid w:val="00894BD3"/>
    <w:rsid w:val="008A387F"/>
    <w:rsid w:val="00923CDE"/>
    <w:rsid w:val="009307AB"/>
    <w:rsid w:val="009838C6"/>
    <w:rsid w:val="009937A8"/>
    <w:rsid w:val="009C2076"/>
    <w:rsid w:val="009C2B44"/>
    <w:rsid w:val="009C4EF2"/>
    <w:rsid w:val="009E5860"/>
    <w:rsid w:val="009E6BB9"/>
    <w:rsid w:val="00A16F63"/>
    <w:rsid w:val="00A17F73"/>
    <w:rsid w:val="00A4226C"/>
    <w:rsid w:val="00A81979"/>
    <w:rsid w:val="00AA1065"/>
    <w:rsid w:val="00AA2DCD"/>
    <w:rsid w:val="00B20ECC"/>
    <w:rsid w:val="00B36F31"/>
    <w:rsid w:val="00B378FA"/>
    <w:rsid w:val="00B51512"/>
    <w:rsid w:val="00B652CA"/>
    <w:rsid w:val="00B71977"/>
    <w:rsid w:val="00BA06DB"/>
    <w:rsid w:val="00BB523A"/>
    <w:rsid w:val="00BB6A39"/>
    <w:rsid w:val="00BC7687"/>
    <w:rsid w:val="00BD7AA9"/>
    <w:rsid w:val="00C03F82"/>
    <w:rsid w:val="00C06D21"/>
    <w:rsid w:val="00C34210"/>
    <w:rsid w:val="00C473C9"/>
    <w:rsid w:val="00C63129"/>
    <w:rsid w:val="00C83434"/>
    <w:rsid w:val="00C871F4"/>
    <w:rsid w:val="00C90630"/>
    <w:rsid w:val="00CB0CBF"/>
    <w:rsid w:val="00D02CDF"/>
    <w:rsid w:val="00D77BD4"/>
    <w:rsid w:val="00D91C9E"/>
    <w:rsid w:val="00DC6BE9"/>
    <w:rsid w:val="00E13027"/>
    <w:rsid w:val="00E2564F"/>
    <w:rsid w:val="00E26915"/>
    <w:rsid w:val="00E64ADC"/>
    <w:rsid w:val="00E7772C"/>
    <w:rsid w:val="00E87F95"/>
    <w:rsid w:val="00EB0572"/>
    <w:rsid w:val="00ED47EA"/>
    <w:rsid w:val="00ED48DC"/>
    <w:rsid w:val="00EF7A54"/>
    <w:rsid w:val="00F13265"/>
    <w:rsid w:val="00F3203B"/>
    <w:rsid w:val="00FD56AE"/>
    <w:rsid w:val="0183BD5A"/>
    <w:rsid w:val="0196FB52"/>
    <w:rsid w:val="026201C5"/>
    <w:rsid w:val="032ECCDF"/>
    <w:rsid w:val="038FB67A"/>
    <w:rsid w:val="0613BDA6"/>
    <w:rsid w:val="066A6C75"/>
    <w:rsid w:val="079BC3C2"/>
    <w:rsid w:val="0846609E"/>
    <w:rsid w:val="0AAC9E45"/>
    <w:rsid w:val="0B2BB0D6"/>
    <w:rsid w:val="0B9E231B"/>
    <w:rsid w:val="0C21479D"/>
    <w:rsid w:val="0CD609C2"/>
    <w:rsid w:val="0D39F37C"/>
    <w:rsid w:val="0DAC5B09"/>
    <w:rsid w:val="0E618432"/>
    <w:rsid w:val="0FC28D72"/>
    <w:rsid w:val="1334DAB8"/>
    <w:rsid w:val="1643CE27"/>
    <w:rsid w:val="1771ECFF"/>
    <w:rsid w:val="1A264CB6"/>
    <w:rsid w:val="1B03B379"/>
    <w:rsid w:val="1C852DD0"/>
    <w:rsid w:val="1D4E7944"/>
    <w:rsid w:val="1D72D07F"/>
    <w:rsid w:val="1D9F1AF2"/>
    <w:rsid w:val="1E3CE0DB"/>
    <w:rsid w:val="20146EE2"/>
    <w:rsid w:val="208AFC01"/>
    <w:rsid w:val="2115345C"/>
    <w:rsid w:val="2311B7A4"/>
    <w:rsid w:val="23ACF525"/>
    <w:rsid w:val="24E3B6EE"/>
    <w:rsid w:val="26FD494F"/>
    <w:rsid w:val="276FB160"/>
    <w:rsid w:val="27C292CF"/>
    <w:rsid w:val="27E2A738"/>
    <w:rsid w:val="29A2A65F"/>
    <w:rsid w:val="322EEDE6"/>
    <w:rsid w:val="32653FFD"/>
    <w:rsid w:val="3340720B"/>
    <w:rsid w:val="35ADA9FB"/>
    <w:rsid w:val="38368C17"/>
    <w:rsid w:val="39353B1B"/>
    <w:rsid w:val="3C56C4F5"/>
    <w:rsid w:val="3CFEF82B"/>
    <w:rsid w:val="3D0B6929"/>
    <w:rsid w:val="3E0BC6AC"/>
    <w:rsid w:val="3E229DC2"/>
    <w:rsid w:val="3FBE6E23"/>
    <w:rsid w:val="40FD4E28"/>
    <w:rsid w:val="4195673D"/>
    <w:rsid w:val="42E705D6"/>
    <w:rsid w:val="42FCB238"/>
    <w:rsid w:val="44284C55"/>
    <w:rsid w:val="44F1CEBE"/>
    <w:rsid w:val="4560CA50"/>
    <w:rsid w:val="45A1C9B2"/>
    <w:rsid w:val="47AAD6B6"/>
    <w:rsid w:val="4879DCCC"/>
    <w:rsid w:val="49C452D6"/>
    <w:rsid w:val="49CCB03A"/>
    <w:rsid w:val="4A753AD5"/>
    <w:rsid w:val="4AA6FAA9"/>
    <w:rsid w:val="4D09644D"/>
    <w:rsid w:val="4DEDDE04"/>
    <w:rsid w:val="4E832CDE"/>
    <w:rsid w:val="4E98B104"/>
    <w:rsid w:val="503C6EEB"/>
    <w:rsid w:val="50953AFF"/>
    <w:rsid w:val="50A89110"/>
    <w:rsid w:val="50E47C59"/>
    <w:rsid w:val="51BB2C95"/>
    <w:rsid w:val="5434B625"/>
    <w:rsid w:val="56314E67"/>
    <w:rsid w:val="5677A717"/>
    <w:rsid w:val="574BB5E8"/>
    <w:rsid w:val="583B3D2C"/>
    <w:rsid w:val="59CA28D4"/>
    <w:rsid w:val="5AEC1839"/>
    <w:rsid w:val="5DCAD6B4"/>
    <w:rsid w:val="5F3B981C"/>
    <w:rsid w:val="5F888259"/>
    <w:rsid w:val="5F94F357"/>
    <w:rsid w:val="6262847C"/>
    <w:rsid w:val="62728A77"/>
    <w:rsid w:val="66C1D439"/>
    <w:rsid w:val="6C5D34BC"/>
    <w:rsid w:val="6F19385F"/>
    <w:rsid w:val="6F47913C"/>
    <w:rsid w:val="6F9089A9"/>
    <w:rsid w:val="71114C10"/>
    <w:rsid w:val="718C1142"/>
    <w:rsid w:val="71DA5099"/>
    <w:rsid w:val="73872EE4"/>
    <w:rsid w:val="74593DB7"/>
    <w:rsid w:val="749F3E13"/>
    <w:rsid w:val="74FB6C72"/>
    <w:rsid w:val="771C637C"/>
    <w:rsid w:val="7754B532"/>
    <w:rsid w:val="78FFDD4B"/>
    <w:rsid w:val="79353A9D"/>
    <w:rsid w:val="7AE94650"/>
    <w:rsid w:val="7C3DE59F"/>
    <w:rsid w:val="7CB3270D"/>
    <w:rsid w:val="7F4BFEF2"/>
    <w:rsid w:val="7FA4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156D38F"/>
  <w15:chartTrackingRefBased/>
  <w15:docId w15:val="{C4B72B72-00F6-4387-B35A-66A1EB52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19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3434"/>
    <w:pPr>
      <w:keepNext/>
      <w:keepLines/>
      <w:spacing w:before="40" w:after="0"/>
      <w:outlineLvl w:val="1"/>
    </w:pPr>
    <w:rPr>
      <w:rFonts w:ascii="Arial" w:eastAsiaTheme="majorEastAsia" w:hAnsi="Arial" w:cs="Arial"/>
      <w:b/>
      <w:color w:val="404040" w:themeColor="text1" w:themeTint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183"/>
  </w:style>
  <w:style w:type="paragraph" w:styleId="Title">
    <w:name w:val="Title"/>
    <w:basedOn w:val="Normal"/>
    <w:next w:val="Normal"/>
    <w:link w:val="TitleChar"/>
    <w:uiPriority w:val="10"/>
    <w:qFormat/>
    <w:rsid w:val="006C51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51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183"/>
  </w:style>
  <w:style w:type="paragraph" w:styleId="ListParagraph">
    <w:name w:val="List Paragraph"/>
    <w:basedOn w:val="Normal"/>
    <w:uiPriority w:val="34"/>
    <w:qFormat/>
    <w:rsid w:val="006C5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1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9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719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C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0CBF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79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1D9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83434"/>
    <w:rPr>
      <w:rFonts w:ascii="Arial" w:eastAsiaTheme="majorEastAsia" w:hAnsi="Arial" w:cs="Arial"/>
      <w:b/>
      <w:color w:val="404040" w:themeColor="text1" w:themeTint="B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44A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ducation.wm.edu/centers/ttac/documents/packets/coteaching.pdf" TargetMode="External"/><Relationship Id="rId18" Type="http://schemas.openxmlformats.org/officeDocument/2006/relationships/hyperlink" Target="https://docs.google.com/document/d/1F1p0sNe536VMfBcyQWRQbgL50j6-XjeF/edit?usp=sharing&amp;ouid=101943812360026249408&amp;rtpof=true&amp;sd=true" TargetMode="External"/><Relationship Id="rId26" Type="http://schemas.openxmlformats.org/officeDocument/2006/relationships/hyperlink" Target="https://highleveragepractices.org/sites/default/files/2023-10/HLP%20Faculty%20Guides%20-%20HLP%201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taconline.org/Resource/JWHaEa5BS77x6Mg1XzNDsA/Resource-real-co-teachers-of-virginia-eworkshop-vdoe-excellence-in-co-teaching-initiativ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vimeo.com/mjk" TargetMode="External"/><Relationship Id="rId17" Type="http://schemas.openxmlformats.org/officeDocument/2006/relationships/hyperlink" Target="https://paracenter.org/library/k-12-paraprofessional-supervision-resources" TargetMode="External"/><Relationship Id="rId25" Type="http://schemas.openxmlformats.org/officeDocument/2006/relationships/hyperlink" Target="https://exceptionalchildren.org/sites/default/files/2020-12/HLP%201%20Admin%20Guide.pdf?_gl=1*w6is29*_ga*MTg0OTkzNTU0OC4xNzExNTU0Njc1*_ga_L4ZFTNESGT*MTcxMzk3NjEwOS41LjEuMTcxMzk3Njk1OC42MC4wLjA.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aracenter.org/library/k-12-paraprofessional-supervision-resources" TargetMode="External"/><Relationship Id="rId20" Type="http://schemas.openxmlformats.org/officeDocument/2006/relationships/hyperlink" Target="http://www.highleveragepractices.org" TargetMode="External"/><Relationship Id="rId29" Type="http://schemas.openxmlformats.org/officeDocument/2006/relationships/hyperlink" Target="https://vimeo.com/mj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taconline.org/Resource/JWHaEa5BS75SOEJMtqrhuw/Resource-rubric--hlp-1-collaborate-with-professionals-to-increase-student-success-vdoe-ttac-at-gmu" TargetMode="External"/><Relationship Id="rId24" Type="http://schemas.openxmlformats.org/officeDocument/2006/relationships/hyperlink" Target="https://ttaconline.org/Modules/Building_More_Inclusive_School_Community/story.html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ttaconline.org/Resource/JWHaEa5BS74Th4roZsxqhg/Resource-hlp-16-checklist-explicit-instruction-high-leverage-practices-implementation-guide" TargetMode="External"/><Relationship Id="rId23" Type="http://schemas.openxmlformats.org/officeDocument/2006/relationships/hyperlink" Target="https://www.ascd.org/el/articles/seven-principles-for-true-partnership" TargetMode="External"/><Relationship Id="rId28" Type="http://schemas.openxmlformats.org/officeDocument/2006/relationships/hyperlink" Target="https://nam11.safelinks.protection.outlook.com/?url=https%3A%2F%2Fttac.gmu.edu%2F&amp;data=04%7C01%7Cctalber1%40gmu.edu%7C717a601d8f47402ccfc108d9fd416faf%7C9e857255df574c47a0c00546460380cb%7C0%7C0%7C637819279759882488%7CUnknown%7CTWFpbGZsb3d8eyJWIjoiMC4wLjAwMDAiLCJQIjoiV2luMzIiLCJBTiI6Ik1haWwiLCJXVCI6Mn0%3D%7C3000&amp;sdata=GbznIwsPLTJua0kFL7zcwup4SVohdCUFFXuU1cQkHck%3D&amp;reserved=0" TargetMode="External"/><Relationship Id="rId10" Type="http://schemas.openxmlformats.org/officeDocument/2006/relationships/image" Target="media/image1.jpg"/><Relationship Id="rId19" Type="http://schemas.openxmlformats.org/officeDocument/2006/relationships/hyperlink" Target="https://iris.peabody.vanderbilt.edu/resources/high-leverage-practices/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tetsonassociates.com/resource-library/" TargetMode="External"/><Relationship Id="rId22" Type="http://schemas.openxmlformats.org/officeDocument/2006/relationships/hyperlink" Target="https://promotingprogress.org/training/iep-team-whos-who-and-other-considerations" TargetMode="External"/><Relationship Id="rId27" Type="http://schemas.openxmlformats.org/officeDocument/2006/relationships/hyperlink" Target="https://ttaconline.org/Resource/JWHaEa5BS75BpXRi_D6u2A/Resource-hlp-highlight-tools-1-2-3-4-5-6-7-8-9-10-11-12-13-14-15-16-17-18-19-20-21-22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8" ma:contentTypeDescription="Create a new document." ma:contentTypeScope="" ma:versionID="95b0b4d38ecaaeda3c3ecc47f8108cdb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2cc3281ab0c7209939bb8df54d7d8b65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7f6c35-541a-4073-a2f6-49dc8be0127c" xsi:nil="true"/>
  </documentManagement>
</p:properties>
</file>

<file path=customXml/itemProps1.xml><?xml version="1.0" encoding="utf-8"?>
<ds:datastoreItem xmlns:ds="http://schemas.openxmlformats.org/officeDocument/2006/customXml" ds:itemID="{0A9B564E-EECD-439B-81AF-3311D79E8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3023CA-11CA-434B-875C-43B991CAB6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58446F-4412-4161-9939-A290AE649C02}">
  <ds:schemaRefs>
    <ds:schemaRef ds:uri="http://schemas.microsoft.com/office/2006/metadata/properties"/>
    <ds:schemaRef ds:uri="67ced3dd-177e-454b-b64a-ad68f0d994e1"/>
    <ds:schemaRef ds:uri="e57f6c35-541a-4073-a2f6-49dc8be0127c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408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  Talbert</dc:creator>
  <cp:keywords/>
  <dc:description/>
  <cp:lastModifiedBy>Clare M  Talbert</cp:lastModifiedBy>
  <cp:revision>7</cp:revision>
  <dcterms:created xsi:type="dcterms:W3CDTF">2024-04-30T19:05:00Z</dcterms:created>
  <dcterms:modified xsi:type="dcterms:W3CDTF">2024-05-02T14:21:00Z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  <property fmtid="{D5CDD505-2E9C-101B-9397-08002B2CF9AE}" pid="3" name="GrammarlyDocumentId">
    <vt:lpwstr>c84896e5901245d9b0309990e8498bff6587c5d387dc4de2d34f5992a3b75f8b</vt:lpwstr>
  </property>
</Properties>
</file>