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AF80" w14:textId="77777777" w:rsidR="00153F9A" w:rsidRPr="00132A90" w:rsidRDefault="000B7157" w:rsidP="000B7157">
      <w:pPr>
        <w:pStyle w:val="Title"/>
        <w:jc w:val="center"/>
        <w:rPr>
          <w:rFonts w:ascii="Arial" w:hAnsi="Arial" w:cs="Arial"/>
          <w:color w:val="404040" w:themeColor="text1" w:themeTint="BF"/>
          <w:sz w:val="40"/>
          <w:szCs w:val="40"/>
        </w:rPr>
      </w:pPr>
      <w:r w:rsidRPr="00132A90">
        <w:rPr>
          <w:rFonts w:ascii="Arial" w:hAnsi="Arial" w:cs="Arial"/>
          <w:color w:val="404040" w:themeColor="text1" w:themeTint="BF"/>
          <w:sz w:val="40"/>
          <w:szCs w:val="40"/>
        </w:rPr>
        <w:t xml:space="preserve">The </w:t>
      </w:r>
      <w:proofErr w:type="spellStart"/>
      <w:r w:rsidRPr="00132A90">
        <w:rPr>
          <w:rFonts w:ascii="Arial" w:hAnsi="Arial" w:cs="Arial"/>
          <w:color w:val="404040" w:themeColor="text1" w:themeTint="BF"/>
          <w:sz w:val="40"/>
          <w:szCs w:val="40"/>
        </w:rPr>
        <w:t>Freechild</w:t>
      </w:r>
      <w:proofErr w:type="spellEnd"/>
      <w:r w:rsidRPr="00132A90">
        <w:rPr>
          <w:rFonts w:ascii="Arial" w:hAnsi="Arial" w:cs="Arial"/>
          <w:color w:val="404040" w:themeColor="text1" w:themeTint="BF"/>
          <w:sz w:val="40"/>
          <w:szCs w:val="40"/>
        </w:rPr>
        <w:t xml:space="preserve"> Project Youth Voice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32A90" w:rsidRPr="00132A90" w14:paraId="57CB6347" w14:textId="77777777" w:rsidTr="001E602A">
        <w:trPr>
          <w:tblHeader/>
        </w:trPr>
        <w:tc>
          <w:tcPr>
            <w:tcW w:w="3237" w:type="dxa"/>
          </w:tcPr>
          <w:p w14:paraId="63F5A59A" w14:textId="77777777" w:rsidR="000B7157" w:rsidRPr="00132A90" w:rsidRDefault="000B7157" w:rsidP="000B715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Level of Engagement</w:t>
            </w:r>
          </w:p>
        </w:tc>
        <w:tc>
          <w:tcPr>
            <w:tcW w:w="3237" w:type="dxa"/>
          </w:tcPr>
          <w:p w14:paraId="61DEF88F" w14:textId="77777777" w:rsidR="000B7157" w:rsidRPr="00132A90" w:rsidRDefault="000B7157" w:rsidP="000B715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The Ways Young People are Engaged</w:t>
            </w:r>
          </w:p>
        </w:tc>
        <w:tc>
          <w:tcPr>
            <w:tcW w:w="3238" w:type="dxa"/>
          </w:tcPr>
          <w:p w14:paraId="41F26A34" w14:textId="77777777" w:rsidR="000B7157" w:rsidRPr="00132A90" w:rsidRDefault="000B7157" w:rsidP="000B715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Challenge</w:t>
            </w:r>
          </w:p>
        </w:tc>
        <w:tc>
          <w:tcPr>
            <w:tcW w:w="3238" w:type="dxa"/>
          </w:tcPr>
          <w:p w14:paraId="0BE12815" w14:textId="77777777" w:rsidR="000B7157" w:rsidRPr="00132A90" w:rsidRDefault="000B7157" w:rsidP="000B715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Reward</w:t>
            </w:r>
          </w:p>
        </w:tc>
      </w:tr>
      <w:tr w:rsidR="00132A90" w:rsidRPr="00132A90" w14:paraId="0EE4434A" w14:textId="77777777" w:rsidTr="00132A90">
        <w:tc>
          <w:tcPr>
            <w:tcW w:w="3237" w:type="dxa"/>
            <w:shd w:val="clear" w:color="auto" w:fill="FBE4D5" w:themeFill="accent2" w:themeFillTint="33"/>
          </w:tcPr>
          <w:p w14:paraId="30AC76BB" w14:textId="77777777" w:rsidR="000B7157" w:rsidRPr="00132A90" w:rsidRDefault="000B7157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Engagement</w:t>
            </w:r>
          </w:p>
        </w:tc>
        <w:tc>
          <w:tcPr>
            <w:tcW w:w="3237" w:type="dxa"/>
            <w:shd w:val="clear" w:color="auto" w:fill="FBE4D5" w:themeFill="accent2" w:themeFillTint="33"/>
          </w:tcPr>
          <w:p w14:paraId="6353B8E7" w14:textId="77777777" w:rsidR="000B7157" w:rsidRPr="00132A90" w:rsidRDefault="0082715C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8. Youth/Adult Equity. All youth, young adults and older adults are recognized for their impact and ownership of the outcomes.</w:t>
            </w:r>
          </w:p>
        </w:tc>
        <w:tc>
          <w:tcPr>
            <w:tcW w:w="3238" w:type="dxa"/>
            <w:shd w:val="clear" w:color="auto" w:fill="FBE4D5" w:themeFill="accent2" w:themeFillTint="33"/>
          </w:tcPr>
          <w:p w14:paraId="1DE94F03" w14:textId="77777777" w:rsidR="000B7157" w:rsidRPr="00132A90" w:rsidRDefault="0082715C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This is an exceptional relationship in communities that requires conscious commitment by all participants. Deliberately addresses barriers and constantly ensures shared outcomes.</w:t>
            </w:r>
          </w:p>
        </w:tc>
        <w:tc>
          <w:tcPr>
            <w:tcW w:w="3238" w:type="dxa"/>
            <w:shd w:val="clear" w:color="auto" w:fill="FBE4D5" w:themeFill="accent2" w:themeFillTint="33"/>
          </w:tcPr>
          <w:p w14:paraId="1A88D872" w14:textId="77777777" w:rsidR="000B7157" w:rsidRPr="00132A90" w:rsidRDefault="003E21C4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Creates structures that establish and support safe, supportive, effective and sustainable environments for engagement, and ultimately recreates the climate and culture of organizations and communities.</w:t>
            </w:r>
          </w:p>
        </w:tc>
      </w:tr>
      <w:tr w:rsidR="00132A90" w:rsidRPr="00132A90" w14:paraId="5213D517" w14:textId="77777777" w:rsidTr="00132A90">
        <w:tc>
          <w:tcPr>
            <w:tcW w:w="3237" w:type="dxa"/>
            <w:shd w:val="clear" w:color="auto" w:fill="FBE4D5" w:themeFill="accent2" w:themeFillTint="33"/>
          </w:tcPr>
          <w:p w14:paraId="65F6385C" w14:textId="77777777" w:rsidR="000B7157" w:rsidRPr="00132A90" w:rsidRDefault="000B7157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Engagement</w:t>
            </w:r>
          </w:p>
        </w:tc>
        <w:tc>
          <w:tcPr>
            <w:tcW w:w="3237" w:type="dxa"/>
            <w:shd w:val="clear" w:color="auto" w:fill="FBE4D5" w:themeFill="accent2" w:themeFillTint="33"/>
          </w:tcPr>
          <w:p w14:paraId="31DD1064" w14:textId="77777777" w:rsidR="000B7157" w:rsidRPr="00132A90" w:rsidRDefault="0082715C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7. Completely Youth-Driven Action. These activities do not include adults in positions of authority; rather, adults are there in secondary roles to support young people.</w:t>
            </w:r>
          </w:p>
        </w:tc>
        <w:tc>
          <w:tcPr>
            <w:tcW w:w="3238" w:type="dxa"/>
            <w:shd w:val="clear" w:color="auto" w:fill="FBE4D5" w:themeFill="accent2" w:themeFillTint="33"/>
          </w:tcPr>
          <w:p w14:paraId="08CAA68C" w14:textId="77777777" w:rsidR="000B7157" w:rsidRPr="00132A90" w:rsidRDefault="0082715C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Young people may operate in a vacuum, often without the recognition of their impact on the larger community. Activities driven by youth and young adu</w:t>
            </w:r>
            <w:r w:rsidR="001E602A"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l</w:t>
            </w: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ts may not be seen by older adults wit</w:t>
            </w:r>
            <w:r w:rsidR="001E602A"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h </w:t>
            </w: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deserv</w:t>
            </w:r>
            <w:r w:rsidR="001E602A"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</w:t>
            </w: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 validity.</w:t>
            </w:r>
          </w:p>
        </w:tc>
        <w:tc>
          <w:tcPr>
            <w:tcW w:w="3238" w:type="dxa"/>
            <w:shd w:val="clear" w:color="auto" w:fill="FBE4D5" w:themeFill="accent2" w:themeFillTint="33"/>
          </w:tcPr>
          <w:p w14:paraId="6163F0A5" w14:textId="77777777" w:rsidR="000B7157" w:rsidRPr="00132A90" w:rsidRDefault="003E21C4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Developing complete ownership in communities allows young people to effectively drive community engagement. Young people experience the outcomes of their direct actions on themselves, their peers and the larger community.</w:t>
            </w:r>
          </w:p>
        </w:tc>
      </w:tr>
      <w:tr w:rsidR="00132A90" w:rsidRPr="00132A90" w14:paraId="0BA5748D" w14:textId="77777777" w:rsidTr="00132A90">
        <w:tc>
          <w:tcPr>
            <w:tcW w:w="3237" w:type="dxa"/>
            <w:shd w:val="clear" w:color="auto" w:fill="FBE4D5" w:themeFill="accent2" w:themeFillTint="33"/>
          </w:tcPr>
          <w:p w14:paraId="5DE2A374" w14:textId="77777777" w:rsidR="000B7157" w:rsidRPr="00132A90" w:rsidRDefault="000B7157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Engagement</w:t>
            </w:r>
          </w:p>
        </w:tc>
        <w:tc>
          <w:tcPr>
            <w:tcW w:w="3237" w:type="dxa"/>
            <w:shd w:val="clear" w:color="auto" w:fill="FBE4D5" w:themeFill="accent2" w:themeFillTint="33"/>
          </w:tcPr>
          <w:p w14:paraId="5AA579A6" w14:textId="77777777" w:rsidR="000B7157" w:rsidRPr="00132A90" w:rsidRDefault="0082715C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6. Youth/Adult Equality. This is a 50/50 split of responsibilities. Authority, obligation and commitment.</w:t>
            </w:r>
          </w:p>
        </w:tc>
        <w:tc>
          <w:tcPr>
            <w:tcW w:w="3238" w:type="dxa"/>
            <w:shd w:val="clear" w:color="auto" w:fill="FBE4D5" w:themeFill="accent2" w:themeFillTint="33"/>
          </w:tcPr>
          <w:p w14:paraId="1938AD59" w14:textId="77777777" w:rsidR="000B7157" w:rsidRPr="00132A90" w:rsidRDefault="001E602A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There isn’t recognition for the specific developmental needs or representation opportunities for young people. Without receiving that recognition, young people may lose interest and become disengaged.</w:t>
            </w:r>
          </w:p>
        </w:tc>
        <w:tc>
          <w:tcPr>
            <w:tcW w:w="3238" w:type="dxa"/>
            <w:shd w:val="clear" w:color="auto" w:fill="FBE4D5" w:themeFill="accent2" w:themeFillTint="33"/>
          </w:tcPr>
          <w:p w14:paraId="2E5EF338" w14:textId="77777777" w:rsidR="000B7157" w:rsidRPr="00132A90" w:rsidRDefault="003E21C4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Young people can substantially transform adults’ opinions, ideas and actions.</w:t>
            </w:r>
          </w:p>
        </w:tc>
      </w:tr>
      <w:tr w:rsidR="00132A90" w:rsidRPr="00132A90" w14:paraId="5FAAC05C" w14:textId="77777777" w:rsidTr="00132A90">
        <w:trPr>
          <w:trHeight w:val="1025"/>
        </w:trPr>
        <w:tc>
          <w:tcPr>
            <w:tcW w:w="3237" w:type="dxa"/>
            <w:shd w:val="clear" w:color="auto" w:fill="E2EFD9" w:themeFill="accent6" w:themeFillTint="33"/>
          </w:tcPr>
          <w:p w14:paraId="65750A74" w14:textId="77777777" w:rsidR="000B7157" w:rsidRPr="00132A90" w:rsidRDefault="000B7157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Partial Engagement</w:t>
            </w:r>
          </w:p>
        </w:tc>
        <w:tc>
          <w:tcPr>
            <w:tcW w:w="3237" w:type="dxa"/>
            <w:shd w:val="clear" w:color="auto" w:fill="E2EFD9" w:themeFill="accent6" w:themeFillTint="33"/>
          </w:tcPr>
          <w:p w14:paraId="561EFE0C" w14:textId="77777777" w:rsidR="000B7157" w:rsidRPr="00132A90" w:rsidRDefault="0082715C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5. Youth-Consulted. Adults actively consult young people while they’re involved.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14:paraId="7E050080" w14:textId="77777777" w:rsidR="000B7157" w:rsidRPr="00132A90" w:rsidRDefault="001E602A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Young people have only the authority that older adults grant them, and their </w:t>
            </w: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lastRenderedPageBreak/>
              <w:t>engagement is subject to external approval</w:t>
            </w: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14:paraId="20F12F27" w14:textId="77777777" w:rsidR="000B7157" w:rsidRPr="00132A90" w:rsidRDefault="003E21C4" w:rsidP="000B7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lastRenderedPageBreak/>
              <w:t>Young people can substantially transform adults’ opinions, ideas and actions.</w:t>
            </w:r>
          </w:p>
        </w:tc>
      </w:tr>
      <w:tr w:rsidR="00132A90" w:rsidRPr="00132A90" w14:paraId="37B99BA8" w14:textId="77777777" w:rsidTr="00132A90">
        <w:tc>
          <w:tcPr>
            <w:tcW w:w="3237" w:type="dxa"/>
            <w:shd w:val="clear" w:color="auto" w:fill="E2EFD9" w:themeFill="accent6" w:themeFillTint="33"/>
          </w:tcPr>
          <w:p w14:paraId="34A2776B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Partial Engagement</w:t>
            </w:r>
          </w:p>
        </w:tc>
        <w:tc>
          <w:tcPr>
            <w:tcW w:w="3237" w:type="dxa"/>
            <w:shd w:val="clear" w:color="auto" w:fill="E2EFD9" w:themeFill="accent6" w:themeFillTint="33"/>
          </w:tcPr>
          <w:p w14:paraId="57CC1039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4. Youth-Informed. Young people inform adults</w:t>
            </w:r>
            <w:r w:rsidR="003E21C4"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14:paraId="4A973811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Adults do not have to let young people impact their decisions.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14:paraId="264ECA74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Young people may influence adult-driven decisions or activities.</w:t>
            </w:r>
          </w:p>
        </w:tc>
      </w:tr>
      <w:tr w:rsidR="00132A90" w:rsidRPr="00132A90" w14:paraId="1B6F7047" w14:textId="77777777" w:rsidTr="00132A90">
        <w:trPr>
          <w:trHeight w:val="350"/>
        </w:trPr>
        <w:tc>
          <w:tcPr>
            <w:tcW w:w="3237" w:type="dxa"/>
            <w:shd w:val="clear" w:color="auto" w:fill="DEEAF6" w:themeFill="accent5" w:themeFillTint="33"/>
          </w:tcPr>
          <w:p w14:paraId="66955BDD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Non-Engagement</w:t>
            </w:r>
          </w:p>
        </w:tc>
        <w:tc>
          <w:tcPr>
            <w:tcW w:w="3237" w:type="dxa"/>
            <w:shd w:val="clear" w:color="auto" w:fill="DEEAF6" w:themeFill="accent5" w:themeFillTint="33"/>
          </w:tcPr>
          <w:p w14:paraId="0AF21357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3. Tokenism. Adults assign you</w:t>
            </w:r>
            <w:r w:rsidR="003E21C4"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ng </w:t>
            </w: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people only token roles</w:t>
            </w:r>
            <w:r w:rsidR="003E21C4"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238" w:type="dxa"/>
            <w:shd w:val="clear" w:color="auto" w:fill="DEEAF6" w:themeFill="accent5" w:themeFillTint="33"/>
          </w:tcPr>
          <w:p w14:paraId="03DCB339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Youth and young adults are used inconsequentially by adults to reinforce the perception that young people are engaged.</w:t>
            </w:r>
          </w:p>
        </w:tc>
        <w:tc>
          <w:tcPr>
            <w:tcW w:w="3238" w:type="dxa"/>
            <w:shd w:val="clear" w:color="auto" w:fill="DEEAF6" w:themeFill="accent5" w:themeFillTint="33"/>
          </w:tcPr>
          <w:p w14:paraId="44D4312D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Validates youth and young adults attending events without requiring effort beyond that.</w:t>
            </w:r>
          </w:p>
        </w:tc>
      </w:tr>
      <w:tr w:rsidR="00132A90" w:rsidRPr="00132A90" w14:paraId="638A90AB" w14:textId="77777777" w:rsidTr="00132A90">
        <w:tc>
          <w:tcPr>
            <w:tcW w:w="3237" w:type="dxa"/>
            <w:shd w:val="clear" w:color="auto" w:fill="DEEAF6" w:themeFill="accent5" w:themeFillTint="33"/>
          </w:tcPr>
          <w:p w14:paraId="1D3320F9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Non-Engagement</w:t>
            </w:r>
          </w:p>
        </w:tc>
        <w:tc>
          <w:tcPr>
            <w:tcW w:w="3237" w:type="dxa"/>
            <w:shd w:val="clear" w:color="auto" w:fill="DEEAF6" w:themeFill="accent5" w:themeFillTint="33"/>
          </w:tcPr>
          <w:p w14:paraId="4D84A761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2. Decoration. Adults use young people to decorate their activities.</w:t>
            </w:r>
          </w:p>
        </w:tc>
        <w:tc>
          <w:tcPr>
            <w:tcW w:w="3238" w:type="dxa"/>
            <w:shd w:val="clear" w:color="auto" w:fill="DEEAF6" w:themeFill="accent5" w:themeFillTint="33"/>
          </w:tcPr>
          <w:p w14:paraId="7516138B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The presence of young people is treated as all that is necessary without reinforcing active engagement.</w:t>
            </w:r>
          </w:p>
        </w:tc>
        <w:tc>
          <w:tcPr>
            <w:tcW w:w="3238" w:type="dxa"/>
            <w:shd w:val="clear" w:color="auto" w:fill="DEEAF6" w:themeFill="accent5" w:themeFillTint="33"/>
          </w:tcPr>
          <w:p w14:paraId="6AF8BD7F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Attendance by youth and young adults is a tangible outcome that may demonstrate consideration for engaging young people.</w:t>
            </w:r>
          </w:p>
        </w:tc>
      </w:tr>
      <w:tr w:rsidR="00132A90" w:rsidRPr="00132A90" w14:paraId="3796EAB6" w14:textId="77777777" w:rsidTr="00132A90">
        <w:tc>
          <w:tcPr>
            <w:tcW w:w="3237" w:type="dxa"/>
            <w:shd w:val="clear" w:color="auto" w:fill="DEEAF6" w:themeFill="accent5" w:themeFillTint="33"/>
          </w:tcPr>
          <w:p w14:paraId="55DCE0BD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Non-Engagement</w:t>
            </w:r>
          </w:p>
        </w:tc>
        <w:tc>
          <w:tcPr>
            <w:tcW w:w="3237" w:type="dxa"/>
            <w:shd w:val="clear" w:color="auto" w:fill="DEEAF6" w:themeFill="accent5" w:themeFillTint="33"/>
          </w:tcPr>
          <w:p w14:paraId="15A68CBA" w14:textId="77777777" w:rsidR="001E602A" w:rsidRPr="00132A90" w:rsidRDefault="001E602A" w:rsidP="003E21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Manipulation. Adults</w:t>
            </w:r>
            <w:r w:rsidR="003E21C4"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manipulate young people.</w:t>
            </w:r>
          </w:p>
        </w:tc>
        <w:tc>
          <w:tcPr>
            <w:tcW w:w="3238" w:type="dxa"/>
            <w:shd w:val="clear" w:color="auto" w:fill="DEEAF6" w:themeFill="accent5" w:themeFillTint="33"/>
          </w:tcPr>
          <w:p w14:paraId="31717BC9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Young people are forced to attend without read to their interest.</w:t>
            </w:r>
          </w:p>
        </w:tc>
        <w:tc>
          <w:tcPr>
            <w:tcW w:w="3238" w:type="dxa"/>
            <w:shd w:val="clear" w:color="auto" w:fill="DEEAF6" w:themeFill="accent5" w:themeFillTint="33"/>
          </w:tcPr>
          <w:p w14:paraId="69A69B0B" w14:textId="77777777" w:rsidR="001E602A" w:rsidRPr="00132A90" w:rsidRDefault="001E602A" w:rsidP="001E60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32A9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Adults experience involving young people and gain rationale for continuing activities.</w:t>
            </w:r>
          </w:p>
        </w:tc>
      </w:tr>
    </w:tbl>
    <w:p w14:paraId="33B7094E" w14:textId="77777777" w:rsidR="000B7157" w:rsidRPr="00132A90" w:rsidRDefault="00132A90" w:rsidP="00132A90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  <w:r w:rsidRPr="00132A90">
        <w:rPr>
          <w:rFonts w:ascii="Arial" w:hAnsi="Arial" w:cs="Arial"/>
          <w:color w:val="404040" w:themeColor="text1" w:themeTint="BF"/>
          <w:sz w:val="24"/>
          <w:szCs w:val="24"/>
        </w:rPr>
        <w:t>©</w:t>
      </w:r>
      <w:r w:rsidR="003E21C4" w:rsidRPr="00132A90">
        <w:rPr>
          <w:rFonts w:ascii="Arial" w:hAnsi="Arial" w:cs="Arial"/>
          <w:color w:val="404040" w:themeColor="text1" w:themeTint="BF"/>
          <w:sz w:val="24"/>
          <w:szCs w:val="24"/>
        </w:rPr>
        <w:t>2017 Adam Fletcher – freechild.org</w:t>
      </w:r>
    </w:p>
    <w:sectPr w:rsidR="000B7157" w:rsidRPr="00132A90" w:rsidSect="000B7157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332D3" w14:textId="77777777" w:rsidR="00132A90" w:rsidRDefault="00132A90" w:rsidP="00132A90">
      <w:pPr>
        <w:spacing w:after="0" w:line="240" w:lineRule="auto"/>
      </w:pPr>
      <w:r>
        <w:separator/>
      </w:r>
    </w:p>
  </w:endnote>
  <w:endnote w:type="continuationSeparator" w:id="0">
    <w:p w14:paraId="01A55DDC" w14:textId="77777777" w:rsidR="00132A90" w:rsidRDefault="00132A90" w:rsidP="0013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DF52" w14:textId="77777777" w:rsidR="00132A90" w:rsidRDefault="00132A90" w:rsidP="00132A90">
      <w:pPr>
        <w:spacing w:after="0" w:line="240" w:lineRule="auto"/>
      </w:pPr>
      <w:r>
        <w:separator/>
      </w:r>
    </w:p>
  </w:footnote>
  <w:footnote w:type="continuationSeparator" w:id="0">
    <w:p w14:paraId="31187469" w14:textId="77777777" w:rsidR="00132A90" w:rsidRDefault="00132A90" w:rsidP="0013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7029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7AE26D" w14:textId="77777777" w:rsidR="00132A90" w:rsidRDefault="00132A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D209A" w14:textId="77777777" w:rsidR="00132A90" w:rsidRDefault="00132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5569"/>
    <w:multiLevelType w:val="hybridMultilevel"/>
    <w:tmpl w:val="B4C69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919E5"/>
    <w:multiLevelType w:val="hybridMultilevel"/>
    <w:tmpl w:val="FA60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D56B3"/>
    <w:multiLevelType w:val="hybridMultilevel"/>
    <w:tmpl w:val="3F120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812CB4"/>
    <w:multiLevelType w:val="hybridMultilevel"/>
    <w:tmpl w:val="A196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57"/>
    <w:rsid w:val="000B7157"/>
    <w:rsid w:val="00132A90"/>
    <w:rsid w:val="00153F9A"/>
    <w:rsid w:val="001E602A"/>
    <w:rsid w:val="003E21C4"/>
    <w:rsid w:val="00482754"/>
    <w:rsid w:val="0082715C"/>
    <w:rsid w:val="00A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CF77"/>
  <w15:chartTrackingRefBased/>
  <w15:docId w15:val="{FF19AEC5-32F4-4826-AFDA-754BEE6F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71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B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90"/>
  </w:style>
  <w:style w:type="paragraph" w:styleId="Footer">
    <w:name w:val="footer"/>
    <w:basedOn w:val="Normal"/>
    <w:link w:val="FooterChar"/>
    <w:uiPriority w:val="99"/>
    <w:unhideWhenUsed/>
    <w:rsid w:val="0013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6E3D0-9EE8-4BF0-B81C-977A9567D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E8E1C-F161-4B86-BD3C-21F42462F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54418-BA14-4622-AE35-6476F8247C33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e57f6c35-541a-4073-a2f6-49dc8be0127c"/>
    <ds:schemaRef ds:uri="http://schemas.openxmlformats.org/package/2006/metadata/core-properties"/>
    <ds:schemaRef ds:uri="67ced3dd-177e-454b-b64a-ad68f0d994e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1</cp:revision>
  <dcterms:created xsi:type="dcterms:W3CDTF">2022-08-04T13:12:00Z</dcterms:created>
  <dcterms:modified xsi:type="dcterms:W3CDTF">2022-08-04T13:59:00Z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