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4EC1" w14:textId="641EF032" w:rsidR="0060158F" w:rsidRPr="00DF3BF3" w:rsidRDefault="00421B3E" w:rsidP="000C0F2F">
      <w:pPr>
        <w:pStyle w:val="Heading1"/>
      </w:pPr>
      <w:r>
        <w:rPr>
          <w:noProof/>
        </w:rPr>
        <w:drawing>
          <wp:inline distT="0" distB="0" distL="0" distR="0" wp14:anchorId="520AD5DC" wp14:editId="436519F3">
            <wp:extent cx="6858635" cy="1548765"/>
            <wp:effectExtent l="0" t="0" r="0" b="0"/>
            <wp:docPr id="1" name="Picture 1" descr="VDOE Region 4 Training and Technical Assistance Center at George Mason University banner, https://ttac.gmu.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5" cy="1548765"/>
                    </a:xfrm>
                    <a:prstGeom prst="rect">
                      <a:avLst/>
                    </a:prstGeom>
                    <a:noFill/>
                  </pic:spPr>
                </pic:pic>
              </a:graphicData>
            </a:graphic>
          </wp:inline>
        </w:drawing>
      </w:r>
      <w:r w:rsidR="0060158F" w:rsidRPr="0060158F">
        <w:t xml:space="preserve"> </w:t>
      </w:r>
      <w:r w:rsidR="005F4CD3" w:rsidRPr="000C0F2F">
        <w:t xml:space="preserve">SDI Spotlight – Mathematics: </w:t>
      </w:r>
      <w:bookmarkStart w:id="0" w:name="_GoBack"/>
      <w:bookmarkEnd w:id="0"/>
      <w:r w:rsidR="00584568" w:rsidRPr="000C0F2F">
        <w:t>Geometry</w:t>
      </w:r>
    </w:p>
    <w:p w14:paraId="1AC2CF65" w14:textId="77777777" w:rsidR="00DF3BF3" w:rsidRDefault="00DF3BF3" w:rsidP="0060158F">
      <w:pPr>
        <w:rPr>
          <w:b/>
          <w:bCs/>
          <w:color w:val="212121"/>
          <w:sz w:val="24"/>
          <w:szCs w:val="24"/>
        </w:rPr>
      </w:pPr>
    </w:p>
    <w:p w14:paraId="1E102DE5" w14:textId="6042E60A" w:rsidR="005F4CD3" w:rsidRDefault="005F4CD3" w:rsidP="0060158F">
      <w:pPr>
        <w:rPr>
          <w:color w:val="212121"/>
          <w:sz w:val="24"/>
          <w:szCs w:val="24"/>
        </w:rPr>
      </w:pPr>
      <w:r w:rsidRPr="005F4CD3">
        <w:rPr>
          <w:b/>
          <w:bCs/>
          <w:color w:val="212121"/>
          <w:sz w:val="24"/>
          <w:szCs w:val="24"/>
        </w:rPr>
        <w:t>SDI Spotlight Purpose:</w:t>
      </w:r>
      <w:r>
        <w:rPr>
          <w:b/>
          <w:bCs/>
          <w:color w:val="212121"/>
          <w:sz w:val="24"/>
          <w:szCs w:val="24"/>
        </w:rPr>
        <w:t xml:space="preserve"> </w:t>
      </w:r>
      <w:r w:rsidR="00FF5452">
        <w:rPr>
          <w:color w:val="212121"/>
          <w:sz w:val="24"/>
          <w:szCs w:val="24"/>
        </w:rPr>
        <w:t xml:space="preserve">This spotlight was based on practices identified in VDOE’s </w:t>
      </w:r>
      <w:hyperlink r:id="rId11" w:history="1">
        <w:r w:rsidR="00FF5452" w:rsidRPr="00FF5452">
          <w:rPr>
            <w:rStyle w:val="Hyperlink"/>
            <w:sz w:val="24"/>
            <w:szCs w:val="24"/>
          </w:rPr>
          <w:t>Evidence Based Specially Designed Instruction in Mathematics</w:t>
        </w:r>
      </w:hyperlink>
      <w:r w:rsidR="00FF5452">
        <w:rPr>
          <w:color w:val="212121"/>
          <w:sz w:val="24"/>
          <w:szCs w:val="24"/>
        </w:rPr>
        <w:t>, and</w:t>
      </w:r>
      <w:r w:rsidRPr="005F4CD3">
        <w:rPr>
          <w:color w:val="212121"/>
          <w:sz w:val="24"/>
          <w:szCs w:val="24"/>
        </w:rPr>
        <w:t xml:space="preserve"> focuses on specific strategies for </w:t>
      </w:r>
      <w:r w:rsidR="00AD7B37">
        <w:rPr>
          <w:color w:val="212121"/>
          <w:sz w:val="24"/>
          <w:szCs w:val="24"/>
        </w:rPr>
        <w:t>Geometry</w:t>
      </w:r>
      <w:r w:rsidR="00093117">
        <w:rPr>
          <w:color w:val="212121"/>
          <w:sz w:val="24"/>
          <w:szCs w:val="24"/>
        </w:rPr>
        <w:t xml:space="preserve">, </w:t>
      </w:r>
      <w:r w:rsidRPr="005F4CD3">
        <w:rPr>
          <w:color w:val="212121"/>
          <w:sz w:val="24"/>
          <w:szCs w:val="24"/>
        </w:rPr>
        <w:t xml:space="preserve">using </w:t>
      </w:r>
      <w:r w:rsidR="005F1B2B">
        <w:rPr>
          <w:color w:val="212121"/>
          <w:sz w:val="24"/>
          <w:szCs w:val="24"/>
        </w:rPr>
        <w:t>the</w:t>
      </w:r>
      <w:r>
        <w:rPr>
          <w:color w:val="212121"/>
          <w:sz w:val="24"/>
          <w:szCs w:val="24"/>
        </w:rPr>
        <w:t xml:space="preserve"> </w:t>
      </w:r>
      <w:r w:rsidRPr="005F4CD3">
        <w:rPr>
          <w:color w:val="212121"/>
          <w:sz w:val="24"/>
          <w:szCs w:val="24"/>
        </w:rPr>
        <w:t>Concrete-Representational-</w:t>
      </w:r>
      <w:r w:rsidR="00FF5452" w:rsidRPr="005F4CD3">
        <w:rPr>
          <w:color w:val="212121"/>
          <w:sz w:val="24"/>
          <w:szCs w:val="24"/>
        </w:rPr>
        <w:t>Abstract</w:t>
      </w:r>
      <w:r w:rsidR="00FF5452">
        <w:rPr>
          <w:color w:val="212121"/>
          <w:sz w:val="24"/>
          <w:szCs w:val="24"/>
        </w:rPr>
        <w:t xml:space="preserve"> (</w:t>
      </w:r>
      <w:r>
        <w:rPr>
          <w:color w:val="212121"/>
          <w:sz w:val="24"/>
          <w:szCs w:val="24"/>
        </w:rPr>
        <w:t>CRA</w:t>
      </w:r>
      <w:r w:rsidRPr="005F4CD3">
        <w:rPr>
          <w:color w:val="212121"/>
          <w:sz w:val="24"/>
          <w:szCs w:val="24"/>
        </w:rPr>
        <w:t>) method</w:t>
      </w:r>
      <w:r w:rsidR="005F1B2B">
        <w:rPr>
          <w:color w:val="212121"/>
          <w:sz w:val="24"/>
          <w:szCs w:val="24"/>
        </w:rPr>
        <w:t>, an</w:t>
      </w:r>
      <w:r w:rsidRPr="005F4CD3">
        <w:rPr>
          <w:color w:val="212121"/>
          <w:sz w:val="24"/>
          <w:szCs w:val="24"/>
        </w:rPr>
        <w:t xml:space="preserve"> evidence-based practice.</w:t>
      </w:r>
      <w:r>
        <w:rPr>
          <w:color w:val="212121"/>
          <w:sz w:val="24"/>
          <w:szCs w:val="24"/>
        </w:rPr>
        <w:t xml:space="preserve"> </w:t>
      </w:r>
      <w:r w:rsidR="00E0325C">
        <w:rPr>
          <w:color w:val="212121"/>
          <w:sz w:val="24"/>
          <w:szCs w:val="24"/>
        </w:rPr>
        <w:t>Brief v</w:t>
      </w:r>
      <w:r w:rsidR="00FF5452">
        <w:rPr>
          <w:color w:val="212121"/>
          <w:sz w:val="24"/>
          <w:szCs w:val="24"/>
        </w:rPr>
        <w:t>ideos demonstrating how to teach whole number operations with CRA and lesson plans when available</w:t>
      </w:r>
      <w:r w:rsidR="005F1B2B">
        <w:rPr>
          <w:color w:val="212121"/>
          <w:sz w:val="24"/>
          <w:szCs w:val="24"/>
        </w:rPr>
        <w:t xml:space="preserve"> are shared</w:t>
      </w:r>
      <w:r w:rsidR="00FF5452">
        <w:rPr>
          <w:color w:val="212121"/>
          <w:sz w:val="24"/>
          <w:szCs w:val="24"/>
        </w:rPr>
        <w:t xml:space="preserve">. </w:t>
      </w:r>
    </w:p>
    <w:p w14:paraId="523A8656" w14:textId="77777777" w:rsidR="00FF5452" w:rsidRPr="005F4CD3" w:rsidRDefault="00FF5452" w:rsidP="0060158F">
      <w:pPr>
        <w:rPr>
          <w:color w:val="212121"/>
          <w:sz w:val="24"/>
          <w:szCs w:val="24"/>
        </w:rPr>
      </w:pPr>
    </w:p>
    <w:p w14:paraId="4D29D60A" w14:textId="6EECA48F" w:rsidR="0060158F" w:rsidRDefault="00BE06B7" w:rsidP="00BE06B7">
      <w:pPr>
        <w:rPr>
          <w:rStyle w:val="Hyperlink"/>
          <w:sz w:val="24"/>
          <w:szCs w:val="24"/>
        </w:rPr>
      </w:pPr>
      <w:r w:rsidRPr="00BE06B7">
        <w:rPr>
          <w:b/>
          <w:bCs/>
          <w:color w:val="212121"/>
          <w:sz w:val="24"/>
          <w:szCs w:val="24"/>
        </w:rPr>
        <w:t>Considerations:</w:t>
      </w:r>
      <w:r>
        <w:rPr>
          <w:color w:val="212121"/>
          <w:sz w:val="24"/>
          <w:szCs w:val="24"/>
        </w:rPr>
        <w:t xml:space="preserve"> </w:t>
      </w:r>
      <w:r w:rsidR="0060158F" w:rsidRPr="005F3E12">
        <w:rPr>
          <w:color w:val="212121"/>
          <w:sz w:val="24"/>
          <w:szCs w:val="24"/>
        </w:rPr>
        <w:t>Dr.</w:t>
      </w:r>
      <w:r w:rsidR="0060158F" w:rsidRPr="005F3E12">
        <w:rPr>
          <w:color w:val="030303"/>
          <w:sz w:val="24"/>
          <w:szCs w:val="24"/>
        </w:rPr>
        <w:t xml:space="preserve"> Sarah Powell, Assistant Professor discusses important considerations when teaching students </w:t>
      </w:r>
      <w:r w:rsidR="00953915">
        <w:rPr>
          <w:color w:val="030303"/>
          <w:sz w:val="24"/>
          <w:szCs w:val="24"/>
        </w:rPr>
        <w:t xml:space="preserve">with </w:t>
      </w:r>
      <w:r w:rsidR="0060158F" w:rsidRPr="005F3E12">
        <w:rPr>
          <w:color w:val="030303"/>
          <w:sz w:val="24"/>
          <w:szCs w:val="24"/>
        </w:rPr>
        <w:t xml:space="preserve">difficulties in mathematics </w:t>
      </w:r>
      <w:r w:rsidR="003F14AC">
        <w:rPr>
          <w:color w:val="030303"/>
          <w:sz w:val="24"/>
          <w:szCs w:val="24"/>
        </w:rPr>
        <w:t>(</w:t>
      </w:r>
      <w:r w:rsidR="0060158F" w:rsidRPr="005F3E12">
        <w:rPr>
          <w:color w:val="030303"/>
          <w:sz w:val="24"/>
          <w:szCs w:val="24"/>
        </w:rPr>
        <w:t xml:space="preserve">8:22 </w:t>
      </w:r>
      <w:r w:rsidR="003F14AC">
        <w:rPr>
          <w:color w:val="030303"/>
          <w:sz w:val="24"/>
          <w:szCs w:val="24"/>
        </w:rPr>
        <w:t>mins)</w:t>
      </w:r>
      <w:r>
        <w:rPr>
          <w:color w:val="030303"/>
          <w:sz w:val="24"/>
          <w:szCs w:val="24"/>
        </w:rPr>
        <w:t xml:space="preserve">: </w:t>
      </w:r>
      <w:hyperlink r:id="rId12" w:history="1">
        <w:r w:rsidR="0060158F" w:rsidRPr="002B302F">
          <w:rPr>
            <w:rStyle w:val="Hyperlink"/>
            <w:sz w:val="24"/>
            <w:szCs w:val="24"/>
          </w:rPr>
          <w:t>Considerations for teaching students with math difficulties video</w:t>
        </w:r>
      </w:hyperlink>
      <w:r w:rsidR="00BD1274">
        <w:rPr>
          <w:sz w:val="24"/>
          <w:szCs w:val="24"/>
        </w:rPr>
        <w:t xml:space="preserve">.  To better understand the needs of students with </w:t>
      </w:r>
      <w:r w:rsidR="00D07E16">
        <w:rPr>
          <w:sz w:val="24"/>
          <w:szCs w:val="24"/>
        </w:rPr>
        <w:t xml:space="preserve">mathematics </w:t>
      </w:r>
      <w:r w:rsidR="00BD1274">
        <w:rPr>
          <w:sz w:val="24"/>
          <w:szCs w:val="24"/>
        </w:rPr>
        <w:t xml:space="preserve">disabilities, read: </w:t>
      </w:r>
      <w:hyperlink r:id="rId13" w:history="1">
        <w:r w:rsidR="00BD1274" w:rsidRPr="00BD1274">
          <w:rPr>
            <w:rStyle w:val="Hyperlink"/>
            <w:sz w:val="24"/>
            <w:szCs w:val="24"/>
          </w:rPr>
          <w:t>VDOE Students with Disabilities in Mathematics Frequently Asked Questions</w:t>
        </w:r>
      </w:hyperlink>
      <w:r w:rsidR="00BD1274">
        <w:rPr>
          <w:sz w:val="24"/>
          <w:szCs w:val="24"/>
        </w:rPr>
        <w:t xml:space="preserve">. </w:t>
      </w:r>
    </w:p>
    <w:p w14:paraId="3602D883" w14:textId="77777777" w:rsidR="00BE06B7" w:rsidRPr="005F3E12" w:rsidRDefault="00BE06B7" w:rsidP="00BE06B7">
      <w:pPr>
        <w:rPr>
          <w:sz w:val="24"/>
          <w:szCs w:val="24"/>
        </w:rPr>
      </w:pPr>
    </w:p>
    <w:p w14:paraId="11747513" w14:textId="4DB7D46F" w:rsidR="003F14AC" w:rsidRPr="003F14AC" w:rsidRDefault="003F14AC" w:rsidP="0060158F">
      <w:pPr>
        <w:rPr>
          <w:sz w:val="24"/>
          <w:szCs w:val="24"/>
        </w:rPr>
      </w:pPr>
      <w:r>
        <w:rPr>
          <w:b/>
          <w:bCs/>
          <w:sz w:val="24"/>
          <w:szCs w:val="24"/>
        </w:rPr>
        <w:t xml:space="preserve">Explicit Instruction (HLP 16):  </w:t>
      </w:r>
      <w:r>
        <w:rPr>
          <w:sz w:val="24"/>
          <w:szCs w:val="24"/>
        </w:rPr>
        <w:t>Explicit instruction forms the foundation for delivering specially designed instruction</w:t>
      </w:r>
      <w:r w:rsidR="00DF6E11">
        <w:rPr>
          <w:sz w:val="24"/>
          <w:szCs w:val="24"/>
        </w:rPr>
        <w:t xml:space="preserve">. </w:t>
      </w:r>
      <w:r>
        <w:rPr>
          <w:sz w:val="24"/>
          <w:szCs w:val="24"/>
        </w:rPr>
        <w:t xml:space="preserve">CEC created a checklist that walks teachers through phases of explicit instruction: </w:t>
      </w:r>
      <w:hyperlink r:id="rId14" w:history="1">
        <w:r w:rsidRPr="003F14AC">
          <w:rPr>
            <w:rStyle w:val="Hyperlink"/>
            <w:sz w:val="24"/>
            <w:szCs w:val="24"/>
          </w:rPr>
          <w:t>CEC HLP 16 Checklist</w:t>
        </w:r>
      </w:hyperlink>
      <w:r w:rsidR="004417FC">
        <w:rPr>
          <w:sz w:val="24"/>
          <w:szCs w:val="24"/>
        </w:rPr>
        <w:t xml:space="preserve">.  </w:t>
      </w:r>
    </w:p>
    <w:p w14:paraId="6E71F08F" w14:textId="77777777" w:rsidR="003F14AC" w:rsidRDefault="003F14AC" w:rsidP="0060158F">
      <w:pPr>
        <w:rPr>
          <w:b/>
          <w:bCs/>
          <w:sz w:val="24"/>
          <w:szCs w:val="24"/>
        </w:rPr>
      </w:pPr>
    </w:p>
    <w:p w14:paraId="0703EE44" w14:textId="56882425" w:rsidR="0060158F" w:rsidRDefault="0010702D" w:rsidP="0010702D">
      <w:pPr>
        <w:rPr>
          <w:sz w:val="24"/>
          <w:szCs w:val="24"/>
        </w:rPr>
      </w:pPr>
      <w:r>
        <w:rPr>
          <w:b/>
          <w:bCs/>
          <w:sz w:val="24"/>
          <w:szCs w:val="24"/>
        </w:rPr>
        <w:t xml:space="preserve">Proper Mathematics </w:t>
      </w:r>
      <w:r w:rsidR="0060158F" w:rsidRPr="005F3E12">
        <w:rPr>
          <w:b/>
          <w:bCs/>
          <w:sz w:val="24"/>
          <w:szCs w:val="24"/>
        </w:rPr>
        <w:t>Vocabulary</w:t>
      </w:r>
      <w:r>
        <w:rPr>
          <w:b/>
          <w:bCs/>
          <w:sz w:val="24"/>
          <w:szCs w:val="24"/>
        </w:rPr>
        <w:t>:</w:t>
      </w:r>
      <w:r w:rsidR="0060158F" w:rsidRPr="005F3E12">
        <w:rPr>
          <w:b/>
          <w:bCs/>
          <w:sz w:val="24"/>
          <w:szCs w:val="24"/>
        </w:rPr>
        <w:t xml:space="preserve"> </w:t>
      </w:r>
      <w:r w:rsidR="00145484">
        <w:rPr>
          <w:sz w:val="24"/>
          <w:szCs w:val="24"/>
        </w:rPr>
        <w:t>It is</w:t>
      </w:r>
      <w:r>
        <w:rPr>
          <w:sz w:val="24"/>
          <w:szCs w:val="24"/>
        </w:rPr>
        <w:t xml:space="preserve"> essential to use</w:t>
      </w:r>
      <w:r w:rsidRPr="005F3E12">
        <w:rPr>
          <w:sz w:val="24"/>
          <w:szCs w:val="24"/>
        </w:rPr>
        <w:t xml:space="preserve"> </w:t>
      </w:r>
      <w:r>
        <w:rPr>
          <w:sz w:val="24"/>
          <w:szCs w:val="24"/>
        </w:rPr>
        <w:t xml:space="preserve">and encourage student dialogue with </w:t>
      </w:r>
      <w:r w:rsidRPr="005F3E12">
        <w:rPr>
          <w:sz w:val="24"/>
          <w:szCs w:val="24"/>
        </w:rPr>
        <w:t>proper</w:t>
      </w:r>
      <w:r w:rsidR="0060158F" w:rsidRPr="005F3E12">
        <w:rPr>
          <w:sz w:val="24"/>
          <w:szCs w:val="24"/>
        </w:rPr>
        <w:t xml:space="preserve"> mathematical vocabulary</w:t>
      </w:r>
      <w:r>
        <w:rPr>
          <w:sz w:val="24"/>
          <w:szCs w:val="24"/>
        </w:rPr>
        <w:t xml:space="preserve">.  VDOE identified important mathematics vocabulary: </w:t>
      </w:r>
      <w:hyperlink r:id="rId15" w:history="1">
        <w:r w:rsidRPr="0010702D">
          <w:rPr>
            <w:rStyle w:val="Hyperlink"/>
            <w:sz w:val="24"/>
            <w:szCs w:val="24"/>
          </w:rPr>
          <w:t>VDOE Word Wall Cards</w:t>
        </w:r>
      </w:hyperlink>
      <w:r>
        <w:rPr>
          <w:sz w:val="24"/>
          <w:szCs w:val="24"/>
        </w:rPr>
        <w:t xml:space="preserve">. </w:t>
      </w:r>
      <w:r w:rsidR="0060158F" w:rsidRPr="005F3E12">
        <w:rPr>
          <w:sz w:val="24"/>
          <w:szCs w:val="24"/>
        </w:rPr>
        <w:t xml:space="preserve"> </w:t>
      </w:r>
      <w:r w:rsidR="00A81B67">
        <w:rPr>
          <w:sz w:val="24"/>
          <w:szCs w:val="24"/>
        </w:rPr>
        <w:t xml:space="preserve">Scaffolds like </w:t>
      </w:r>
      <w:hyperlink r:id="rId16" w:history="1">
        <w:r w:rsidR="0060158F" w:rsidRPr="007A23B8">
          <w:rPr>
            <w:rStyle w:val="Hyperlink"/>
            <w:sz w:val="24"/>
            <w:szCs w:val="24"/>
          </w:rPr>
          <w:t>Frayer Models</w:t>
        </w:r>
      </w:hyperlink>
      <w:r w:rsidR="0060158F" w:rsidRPr="005F3E12">
        <w:rPr>
          <w:sz w:val="24"/>
          <w:szCs w:val="24"/>
        </w:rPr>
        <w:t xml:space="preserve"> enhance students’ understanding</w:t>
      </w:r>
      <w:r w:rsidR="00A81B67">
        <w:rPr>
          <w:sz w:val="24"/>
          <w:szCs w:val="24"/>
        </w:rPr>
        <w:t xml:space="preserve"> of mathematics vocabulary</w:t>
      </w:r>
      <w:r w:rsidR="0060158F" w:rsidRPr="005F3E12">
        <w:rPr>
          <w:sz w:val="24"/>
          <w:szCs w:val="24"/>
        </w:rPr>
        <w:t xml:space="preserve">. </w:t>
      </w:r>
    </w:p>
    <w:p w14:paraId="54338024" w14:textId="77777777" w:rsidR="00A81B67" w:rsidRDefault="00A81B67" w:rsidP="0010702D">
      <w:pPr>
        <w:rPr>
          <w:sz w:val="24"/>
          <w:szCs w:val="24"/>
        </w:rPr>
      </w:pPr>
    </w:p>
    <w:p w14:paraId="3DECB6D0" w14:textId="42A1E63A" w:rsidR="00BB0772" w:rsidRDefault="00B94878" w:rsidP="0056449C">
      <w:pPr>
        <w:rPr>
          <w:sz w:val="24"/>
          <w:szCs w:val="24"/>
        </w:rPr>
      </w:pPr>
      <w:r>
        <w:rPr>
          <w:b/>
          <w:bCs/>
          <w:sz w:val="24"/>
          <w:szCs w:val="24"/>
        </w:rPr>
        <w:t>Progress Monitoring</w:t>
      </w:r>
      <w:r w:rsidRPr="00B94878">
        <w:rPr>
          <w:b/>
          <w:bCs/>
          <w:sz w:val="24"/>
          <w:szCs w:val="24"/>
        </w:rPr>
        <w:t>:</w:t>
      </w:r>
      <w:r>
        <w:rPr>
          <w:b/>
          <w:bCs/>
          <w:sz w:val="24"/>
          <w:szCs w:val="24"/>
        </w:rPr>
        <w:t xml:space="preserve"> </w:t>
      </w:r>
      <w:r w:rsidRPr="00B94878">
        <w:rPr>
          <w:sz w:val="24"/>
          <w:szCs w:val="24"/>
        </w:rPr>
        <w:t xml:space="preserve">Monitoring student progress is an essential component </w:t>
      </w:r>
      <w:r>
        <w:rPr>
          <w:sz w:val="24"/>
          <w:szCs w:val="24"/>
        </w:rPr>
        <w:t xml:space="preserve">of instruction. </w:t>
      </w:r>
      <w:r w:rsidR="00A0464B">
        <w:rPr>
          <w:sz w:val="24"/>
          <w:szCs w:val="24"/>
        </w:rPr>
        <w:t xml:space="preserve">When students are not making meaningful progress, we gather data to analyze instructional practices and make necessary adjustments to improve student outcomes. </w:t>
      </w:r>
      <w:r w:rsidR="00BB0772">
        <w:rPr>
          <w:sz w:val="24"/>
          <w:szCs w:val="24"/>
        </w:rPr>
        <w:t>Progress Monitoring Tools:</w:t>
      </w:r>
    </w:p>
    <w:p w14:paraId="7E4C2A67" w14:textId="77777777" w:rsidR="00BB0772" w:rsidRPr="00BB0772" w:rsidRDefault="00241DA8" w:rsidP="00BB0772">
      <w:pPr>
        <w:pStyle w:val="ListParagraph"/>
        <w:numPr>
          <w:ilvl w:val="0"/>
          <w:numId w:val="20"/>
        </w:numPr>
        <w:rPr>
          <w:rFonts w:ascii="Arial" w:hAnsi="Arial" w:cs="Arial"/>
          <w:sz w:val="24"/>
          <w:szCs w:val="24"/>
        </w:rPr>
      </w:pPr>
      <w:r w:rsidRPr="00BB0772">
        <w:rPr>
          <w:rFonts w:ascii="Arial" w:hAnsi="Arial" w:cs="Arial"/>
          <w:sz w:val="24"/>
          <w:szCs w:val="24"/>
        </w:rPr>
        <w:t xml:space="preserve">National Center on Intensive Interventions </w:t>
      </w:r>
      <w:hyperlink r:id="rId17" w:history="1">
        <w:r w:rsidRPr="00BB0772">
          <w:rPr>
            <w:rStyle w:val="Hyperlink"/>
            <w:rFonts w:ascii="Arial" w:hAnsi="Arial" w:cs="Arial"/>
            <w:sz w:val="24"/>
            <w:szCs w:val="24"/>
          </w:rPr>
          <w:t>Student Progress Monitoring Tool for Data Collection and Graphing</w:t>
        </w:r>
      </w:hyperlink>
    </w:p>
    <w:p w14:paraId="48070DBC" w14:textId="32239E0F" w:rsidR="0056449C" w:rsidRDefault="00BB0772" w:rsidP="0056449C">
      <w:pPr>
        <w:rPr>
          <w:sz w:val="24"/>
          <w:szCs w:val="24"/>
        </w:rPr>
      </w:pPr>
      <w:r w:rsidRPr="00BB3D79">
        <w:rPr>
          <w:sz w:val="24"/>
          <w:szCs w:val="24"/>
        </w:rPr>
        <w:t>Learn:</w:t>
      </w:r>
      <w:r>
        <w:rPr>
          <w:b/>
          <w:bCs/>
          <w:sz w:val="24"/>
          <w:szCs w:val="24"/>
        </w:rPr>
        <w:t xml:space="preserve"> </w:t>
      </w:r>
      <w:r>
        <w:rPr>
          <w:sz w:val="24"/>
          <w:szCs w:val="24"/>
        </w:rPr>
        <w:t>H</w:t>
      </w:r>
      <w:r w:rsidR="00BC733A">
        <w:rPr>
          <w:sz w:val="24"/>
          <w:szCs w:val="24"/>
        </w:rPr>
        <w:t xml:space="preserve">ow to interpret progress monitoring data: </w:t>
      </w:r>
      <w:hyperlink r:id="rId18" w:history="1">
        <w:r w:rsidR="00BC733A" w:rsidRPr="00B54BC9">
          <w:rPr>
            <w:rStyle w:val="Hyperlink"/>
            <w:sz w:val="24"/>
            <w:szCs w:val="24"/>
          </w:rPr>
          <w:t>Project Stair (4:29 mins.)</w:t>
        </w:r>
      </w:hyperlink>
      <w:r w:rsidR="00BC733A">
        <w:rPr>
          <w:sz w:val="24"/>
          <w:szCs w:val="24"/>
        </w:rPr>
        <w:t xml:space="preserve"> </w:t>
      </w:r>
      <w:r>
        <w:rPr>
          <w:sz w:val="24"/>
          <w:szCs w:val="24"/>
        </w:rPr>
        <w:t>and how to use</w:t>
      </w:r>
      <w:r w:rsidR="0056449C">
        <w:rPr>
          <w:sz w:val="24"/>
          <w:szCs w:val="24"/>
        </w:rPr>
        <w:t xml:space="preserve"> error analysis in mathematics </w:t>
      </w:r>
      <w:hyperlink r:id="rId19" w:history="1">
        <w:r w:rsidR="0056449C" w:rsidRPr="00241DA8">
          <w:rPr>
            <w:rStyle w:val="Hyperlink"/>
            <w:sz w:val="24"/>
            <w:szCs w:val="24"/>
          </w:rPr>
          <w:t>IRIS Center (2015) Page 7 Error Analysis for Mathematics</w:t>
        </w:r>
      </w:hyperlink>
      <w:r w:rsidR="0056449C">
        <w:rPr>
          <w:sz w:val="24"/>
          <w:szCs w:val="24"/>
        </w:rPr>
        <w:t xml:space="preserve">.  </w:t>
      </w:r>
    </w:p>
    <w:p w14:paraId="32912A2A" w14:textId="51A6C188" w:rsidR="00241DA8" w:rsidRDefault="00241DA8" w:rsidP="0010702D">
      <w:pPr>
        <w:rPr>
          <w:sz w:val="24"/>
          <w:szCs w:val="24"/>
        </w:rPr>
      </w:pPr>
    </w:p>
    <w:p w14:paraId="155A6E42" w14:textId="7E1CCA3A" w:rsidR="00DF3BF3" w:rsidRPr="009E1639" w:rsidRDefault="00A260EB" w:rsidP="009E1639">
      <w:pPr>
        <w:rPr>
          <w:b/>
          <w:bCs/>
          <w:sz w:val="24"/>
          <w:szCs w:val="24"/>
        </w:rPr>
      </w:pPr>
      <w:r w:rsidRPr="009E1639">
        <w:rPr>
          <w:b/>
          <w:bCs/>
          <w:sz w:val="24"/>
          <w:szCs w:val="24"/>
        </w:rPr>
        <w:t>Concrete-Representational Abstract (CRA) Method</w:t>
      </w:r>
      <w:r w:rsidR="000E2F76">
        <w:rPr>
          <w:b/>
          <w:bCs/>
          <w:sz w:val="24"/>
          <w:szCs w:val="24"/>
        </w:rPr>
        <w:t>, an Evidence Based Practice (EBP)</w:t>
      </w:r>
    </w:p>
    <w:p w14:paraId="781D9DF4" w14:textId="4496E6CF" w:rsidR="00E0325C" w:rsidRPr="00E0325C" w:rsidRDefault="00E0325C" w:rsidP="009E1639">
      <w:pPr>
        <w:rPr>
          <w:sz w:val="24"/>
          <w:szCs w:val="24"/>
        </w:rPr>
      </w:pPr>
      <w:r w:rsidRPr="00E0325C">
        <w:rPr>
          <w:sz w:val="24"/>
          <w:szCs w:val="24"/>
        </w:rPr>
        <w:t xml:space="preserve">Read about CRA &amp; Visual Representations </w:t>
      </w:r>
      <w:hyperlink r:id="rId20" w:history="1">
        <w:r w:rsidRPr="00E0325C">
          <w:rPr>
            <w:rStyle w:val="Hyperlink"/>
            <w:sz w:val="24"/>
            <w:szCs w:val="24"/>
          </w:rPr>
          <w:t>IRIS Center (2017) Page 5 Visual Representations</w:t>
        </w:r>
      </w:hyperlink>
      <w:r w:rsidRPr="00E0325C">
        <w:rPr>
          <w:sz w:val="24"/>
          <w:szCs w:val="24"/>
        </w:rPr>
        <w:t xml:space="preserve">. </w:t>
      </w:r>
    </w:p>
    <w:p w14:paraId="6D69A8C4" w14:textId="1E7BE935" w:rsidR="0071744D" w:rsidRDefault="0071744D" w:rsidP="0071744D">
      <w:pPr>
        <w:pStyle w:val="ListParagraph"/>
        <w:numPr>
          <w:ilvl w:val="0"/>
          <w:numId w:val="21"/>
        </w:numPr>
        <w:spacing w:line="276" w:lineRule="auto"/>
        <w:rPr>
          <w:rStyle w:val="Hyperlink"/>
          <w:rFonts w:ascii="Arial" w:hAnsi="Arial" w:cs="Arial"/>
          <w:sz w:val="24"/>
          <w:szCs w:val="24"/>
        </w:rPr>
      </w:pPr>
      <w:r w:rsidRPr="00BA0D48">
        <w:rPr>
          <w:rFonts w:ascii="Arial" w:hAnsi="Arial" w:cs="Arial"/>
          <w:sz w:val="24"/>
          <w:szCs w:val="24"/>
        </w:rPr>
        <w:t>Learn about CRA:</w:t>
      </w:r>
      <w:r>
        <w:rPr>
          <w:rFonts w:ascii="Arial" w:hAnsi="Arial" w:cs="Arial"/>
          <w:sz w:val="24"/>
          <w:szCs w:val="24"/>
        </w:rPr>
        <w:t xml:space="preserve"> </w:t>
      </w:r>
      <w:hyperlink r:id="rId21" w:history="1">
        <w:proofErr w:type="spellStart"/>
        <w:r w:rsidRPr="00F503BF">
          <w:rPr>
            <w:rStyle w:val="Hyperlink"/>
            <w:rFonts w:ascii="Arial" w:hAnsi="Arial" w:cs="Arial"/>
            <w:sz w:val="24"/>
            <w:szCs w:val="24"/>
          </w:rPr>
          <w:t>LD@</w:t>
        </w:r>
        <w:proofErr w:type="gramStart"/>
        <w:r w:rsidRPr="00F503BF">
          <w:rPr>
            <w:rStyle w:val="Hyperlink"/>
            <w:rFonts w:ascii="Arial" w:hAnsi="Arial" w:cs="Arial"/>
            <w:sz w:val="24"/>
            <w:szCs w:val="24"/>
          </w:rPr>
          <w:t>School</w:t>
        </w:r>
        <w:proofErr w:type="spellEnd"/>
        <w:r w:rsidRPr="00F503BF">
          <w:rPr>
            <w:rStyle w:val="Hyperlink"/>
            <w:rFonts w:ascii="Arial" w:hAnsi="Arial" w:cs="Arial"/>
            <w:sz w:val="24"/>
            <w:szCs w:val="24"/>
          </w:rPr>
          <w:t xml:space="preserve">  self</w:t>
        </w:r>
        <w:proofErr w:type="gramEnd"/>
        <w:r w:rsidRPr="00F503BF">
          <w:rPr>
            <w:rStyle w:val="Hyperlink"/>
            <w:rFonts w:ascii="Arial" w:hAnsi="Arial" w:cs="Arial"/>
            <w:sz w:val="24"/>
            <w:szCs w:val="24"/>
          </w:rPr>
          <w:t>-paced learning - Concrete-representational-abstract method</w:t>
        </w:r>
      </w:hyperlink>
      <w:r w:rsidRPr="00F503BF">
        <w:rPr>
          <w:rFonts w:ascii="Arial" w:hAnsi="Arial" w:cs="Arial"/>
          <w:color w:val="212121"/>
          <w:sz w:val="24"/>
          <w:szCs w:val="24"/>
        </w:rPr>
        <w:t>.</w:t>
      </w:r>
      <w:r>
        <w:rPr>
          <w:rStyle w:val="Hyperlink"/>
          <w:rFonts w:ascii="Arial" w:hAnsi="Arial" w:cs="Arial"/>
          <w:sz w:val="24"/>
          <w:szCs w:val="24"/>
        </w:rPr>
        <w:t xml:space="preserve"> </w:t>
      </w:r>
    </w:p>
    <w:p w14:paraId="25C43C8E" w14:textId="77777777" w:rsidR="0060158F" w:rsidRDefault="0060158F" w:rsidP="0060158F">
      <w:pPr>
        <w:ind w:left="720"/>
      </w:pPr>
    </w:p>
    <w:p w14:paraId="773C90DF" w14:textId="77777777" w:rsidR="00B54BC9" w:rsidRPr="005F3E12" w:rsidRDefault="00B54BC9" w:rsidP="0060158F">
      <w:pPr>
        <w:ind w:left="720"/>
      </w:pPr>
    </w:p>
    <w:p w14:paraId="5AA71198" w14:textId="77777777" w:rsidR="000B42B7" w:rsidRPr="00286BA8" w:rsidRDefault="000B42B7" w:rsidP="009E1639">
      <w:pPr>
        <w:jc w:val="center"/>
        <w:rPr>
          <w:b/>
          <w:bCs/>
          <w:sz w:val="28"/>
          <w:szCs w:val="28"/>
        </w:rPr>
      </w:pPr>
    </w:p>
    <w:p w14:paraId="34F618F3" w14:textId="77777777" w:rsidR="00B54BC9" w:rsidRDefault="00B54BC9" w:rsidP="000C0F2F">
      <w:pPr>
        <w:pStyle w:val="Heading2"/>
      </w:pPr>
    </w:p>
    <w:p w14:paraId="3C6792FD" w14:textId="1B7364FE" w:rsidR="00360412" w:rsidRPr="000C0F2F" w:rsidRDefault="00360412" w:rsidP="000C0F2F">
      <w:pPr>
        <w:pStyle w:val="Heading2"/>
      </w:pPr>
      <w:r w:rsidRPr="000C0F2F">
        <w:lastRenderedPageBreak/>
        <w:t>Geometry</w:t>
      </w:r>
    </w:p>
    <w:p w14:paraId="6C7ED4CA" w14:textId="77777777" w:rsidR="00360412" w:rsidRPr="00A65196" w:rsidRDefault="00360412" w:rsidP="00360412">
      <w:pPr>
        <w:rPr>
          <w:b/>
          <w:bCs/>
          <w:sz w:val="24"/>
          <w:szCs w:val="24"/>
        </w:rPr>
      </w:pPr>
      <w:r w:rsidRPr="00A65196">
        <w:rPr>
          <w:b/>
          <w:bCs/>
          <w:sz w:val="24"/>
          <w:szCs w:val="24"/>
        </w:rPr>
        <w:t>Early Geometry Skills</w:t>
      </w:r>
    </w:p>
    <w:p w14:paraId="6365BA58" w14:textId="7626CA86" w:rsidR="00360412" w:rsidRPr="00A65196" w:rsidRDefault="00360412" w:rsidP="00554D31">
      <w:pPr>
        <w:rPr>
          <w:sz w:val="24"/>
          <w:szCs w:val="24"/>
        </w:rPr>
      </w:pPr>
      <w:r w:rsidRPr="00A65196">
        <w:rPr>
          <w:sz w:val="24"/>
          <w:szCs w:val="24"/>
        </w:rPr>
        <w:t xml:space="preserve">Students recognize shapes through concrete manipulation of objects, paired with proper vocabulary </w:t>
      </w:r>
      <w:r w:rsidR="00554D31" w:rsidRPr="00A65196">
        <w:rPr>
          <w:sz w:val="24"/>
          <w:szCs w:val="24"/>
        </w:rPr>
        <w:t>words. REL</w:t>
      </w:r>
      <w:r w:rsidRPr="00A65196">
        <w:rPr>
          <w:sz w:val="24"/>
          <w:szCs w:val="24"/>
        </w:rPr>
        <w:t xml:space="preserve"> Appalachia (Department of Education Information Sciences) shares an 8:49 minute video about effective Geometry practices for young children.  Learn how to implement best practices: </w:t>
      </w:r>
    </w:p>
    <w:p w14:paraId="50AAB369" w14:textId="77777777" w:rsidR="00360412" w:rsidRPr="00554D31" w:rsidRDefault="00360412" w:rsidP="00554D31">
      <w:pPr>
        <w:pStyle w:val="ListParagraph"/>
        <w:numPr>
          <w:ilvl w:val="0"/>
          <w:numId w:val="41"/>
        </w:numPr>
        <w:rPr>
          <w:rFonts w:ascii="Arial" w:hAnsi="Arial" w:cs="Arial"/>
          <w:sz w:val="24"/>
          <w:szCs w:val="24"/>
        </w:rPr>
      </w:pPr>
      <w:r w:rsidRPr="00554D31">
        <w:rPr>
          <w:rFonts w:ascii="Arial" w:hAnsi="Arial" w:cs="Arial"/>
          <w:sz w:val="24"/>
          <w:szCs w:val="24"/>
        </w:rPr>
        <w:t xml:space="preserve">REL Appalachia </w:t>
      </w:r>
      <w:hyperlink r:id="rId22" w:history="1">
        <w:r w:rsidRPr="00554D31">
          <w:rPr>
            <w:rStyle w:val="Hyperlink"/>
            <w:rFonts w:ascii="Arial" w:hAnsi="Arial" w:cs="Arial"/>
            <w:sz w:val="24"/>
            <w:szCs w:val="24"/>
          </w:rPr>
          <w:t>Early Childhood Geometry Videos</w:t>
        </w:r>
      </w:hyperlink>
    </w:p>
    <w:p w14:paraId="3FB19D22" w14:textId="3C0355DF" w:rsidR="00360412" w:rsidRPr="00A65196" w:rsidRDefault="00360412" w:rsidP="00360412">
      <w:pPr>
        <w:rPr>
          <w:b/>
          <w:bCs/>
          <w:sz w:val="24"/>
          <w:szCs w:val="24"/>
        </w:rPr>
      </w:pPr>
      <w:r w:rsidRPr="00A65196">
        <w:rPr>
          <w:b/>
          <w:bCs/>
          <w:sz w:val="24"/>
          <w:szCs w:val="24"/>
        </w:rPr>
        <w:t>Vocabulary</w:t>
      </w:r>
    </w:p>
    <w:p w14:paraId="1BE600F6" w14:textId="7511DCBC" w:rsidR="00360412" w:rsidRPr="00A65196" w:rsidRDefault="00F162D4" w:rsidP="00360412">
      <w:pPr>
        <w:ind w:left="720"/>
        <w:rPr>
          <w:sz w:val="24"/>
          <w:szCs w:val="24"/>
        </w:rPr>
      </w:pPr>
      <w:hyperlink r:id="rId23" w:history="1">
        <w:r w:rsidR="00360412" w:rsidRPr="00461B77">
          <w:rPr>
            <w:rStyle w:val="Hyperlink"/>
            <w:sz w:val="24"/>
            <w:szCs w:val="24"/>
          </w:rPr>
          <w:t>VDOE Geometry Word Walls</w:t>
        </w:r>
      </w:hyperlink>
      <w:r w:rsidR="00360412" w:rsidRPr="00A65196">
        <w:rPr>
          <w:sz w:val="24"/>
          <w:szCs w:val="24"/>
        </w:rPr>
        <w:t xml:space="preserve"> identify essential vocabulary words for Geometry</w:t>
      </w:r>
      <w:r w:rsidR="00461B77">
        <w:rPr>
          <w:sz w:val="24"/>
          <w:szCs w:val="24"/>
        </w:rPr>
        <w:t xml:space="preserve">, which is a subject that requires a high level of vocabulary comprehension. </w:t>
      </w:r>
      <w:r w:rsidR="00360412" w:rsidRPr="00A65196">
        <w:rPr>
          <w:sz w:val="24"/>
          <w:szCs w:val="24"/>
        </w:rPr>
        <w:t xml:space="preserve"> </w:t>
      </w:r>
    </w:p>
    <w:p w14:paraId="53A17D29" w14:textId="77777777" w:rsidR="00461B77" w:rsidRDefault="00461B77" w:rsidP="00360412">
      <w:pPr>
        <w:rPr>
          <w:b/>
          <w:bCs/>
          <w:sz w:val="24"/>
          <w:szCs w:val="24"/>
        </w:rPr>
      </w:pPr>
    </w:p>
    <w:p w14:paraId="61BFAE83" w14:textId="494E15A7" w:rsidR="00360412" w:rsidRPr="00A65196" w:rsidRDefault="00360412" w:rsidP="00360412">
      <w:pPr>
        <w:rPr>
          <w:b/>
          <w:bCs/>
          <w:sz w:val="24"/>
          <w:szCs w:val="24"/>
        </w:rPr>
      </w:pPr>
      <w:r w:rsidRPr="00A65196">
        <w:rPr>
          <w:b/>
          <w:bCs/>
          <w:sz w:val="24"/>
          <w:szCs w:val="24"/>
        </w:rPr>
        <w:t>Perimeter &amp; Area</w:t>
      </w:r>
    </w:p>
    <w:p w14:paraId="1196CCEE" w14:textId="592B8489" w:rsidR="00360412" w:rsidRPr="00A65196" w:rsidRDefault="00360412" w:rsidP="00360412">
      <w:pPr>
        <w:ind w:left="360"/>
        <w:rPr>
          <w:sz w:val="24"/>
          <w:szCs w:val="24"/>
        </w:rPr>
      </w:pPr>
      <w:r w:rsidRPr="00A65196">
        <w:rPr>
          <w:sz w:val="24"/>
          <w:szCs w:val="24"/>
        </w:rPr>
        <w:t xml:space="preserve">Geoboards are helpful </w:t>
      </w:r>
      <w:r w:rsidR="00461B77">
        <w:rPr>
          <w:sz w:val="24"/>
          <w:szCs w:val="24"/>
        </w:rPr>
        <w:t>for</w:t>
      </w:r>
      <w:r w:rsidRPr="00A65196">
        <w:rPr>
          <w:sz w:val="24"/>
          <w:szCs w:val="24"/>
        </w:rPr>
        <w:t xml:space="preserve"> teaching perimeter</w:t>
      </w:r>
      <w:r w:rsidR="00461B77">
        <w:rPr>
          <w:sz w:val="24"/>
          <w:szCs w:val="24"/>
        </w:rPr>
        <w:t xml:space="preserve"> and area</w:t>
      </w:r>
      <w:r w:rsidRPr="00A65196">
        <w:rPr>
          <w:sz w:val="24"/>
          <w:szCs w:val="24"/>
        </w:rPr>
        <w:t xml:space="preserve">.  The following videos demonstrate how to use a geoboard to teach area and perimeter. </w:t>
      </w:r>
    </w:p>
    <w:p w14:paraId="61408B2B" w14:textId="56D661E6" w:rsidR="00360412" w:rsidRPr="00A65196" w:rsidRDefault="00F162D4" w:rsidP="00360412">
      <w:pPr>
        <w:pStyle w:val="ListParagraph"/>
        <w:numPr>
          <w:ilvl w:val="0"/>
          <w:numId w:val="40"/>
        </w:numPr>
        <w:ind w:left="360"/>
        <w:rPr>
          <w:rFonts w:ascii="Arial" w:hAnsi="Arial" w:cs="Arial"/>
          <w:sz w:val="24"/>
          <w:szCs w:val="24"/>
        </w:rPr>
      </w:pPr>
      <w:hyperlink r:id="rId24" w:history="1">
        <w:r w:rsidR="00145484" w:rsidRPr="00A65196">
          <w:rPr>
            <w:rStyle w:val="Hyperlink"/>
            <w:rFonts w:ascii="Arial" w:hAnsi="Arial" w:cs="Arial"/>
            <w:sz w:val="24"/>
            <w:szCs w:val="24"/>
          </w:rPr>
          <w:t>Geoboard Area</w:t>
        </w:r>
        <w:r w:rsidR="00360412" w:rsidRPr="00A65196">
          <w:rPr>
            <w:rStyle w:val="Hyperlink"/>
            <w:rFonts w:ascii="Arial" w:hAnsi="Arial" w:cs="Arial"/>
            <w:sz w:val="24"/>
            <w:szCs w:val="24"/>
          </w:rPr>
          <w:t xml:space="preserve"> Perimeter Video</w:t>
        </w:r>
      </w:hyperlink>
    </w:p>
    <w:p w14:paraId="0427E01E" w14:textId="77777777" w:rsidR="00360412" w:rsidRPr="00A65196" w:rsidRDefault="00F162D4" w:rsidP="00360412">
      <w:pPr>
        <w:pStyle w:val="ListParagraph"/>
        <w:numPr>
          <w:ilvl w:val="0"/>
          <w:numId w:val="40"/>
        </w:numPr>
        <w:ind w:left="360"/>
        <w:rPr>
          <w:rFonts w:ascii="Arial" w:hAnsi="Arial" w:cs="Arial"/>
          <w:sz w:val="24"/>
          <w:szCs w:val="24"/>
        </w:rPr>
      </w:pPr>
      <w:hyperlink r:id="rId25" w:history="1">
        <w:r w:rsidR="00360412" w:rsidRPr="00A65196">
          <w:rPr>
            <w:rStyle w:val="Hyperlink"/>
            <w:rFonts w:ascii="Arial" w:hAnsi="Arial" w:cs="Arial"/>
            <w:sz w:val="24"/>
            <w:szCs w:val="24"/>
          </w:rPr>
          <w:t>MathLearning Center Area Perimeter Video</w:t>
        </w:r>
      </w:hyperlink>
    </w:p>
    <w:p w14:paraId="0DEC6972" w14:textId="77777777" w:rsidR="00461B77" w:rsidRDefault="00461B77" w:rsidP="00360412">
      <w:pPr>
        <w:rPr>
          <w:b/>
          <w:bCs/>
          <w:sz w:val="24"/>
          <w:szCs w:val="24"/>
        </w:rPr>
      </w:pPr>
    </w:p>
    <w:p w14:paraId="08CD9D2B" w14:textId="75886DE2" w:rsidR="00360412" w:rsidRPr="00A65196" w:rsidRDefault="00360412" w:rsidP="00360412">
      <w:pPr>
        <w:rPr>
          <w:b/>
          <w:bCs/>
          <w:sz w:val="24"/>
          <w:szCs w:val="24"/>
        </w:rPr>
      </w:pPr>
      <w:r w:rsidRPr="00A65196">
        <w:rPr>
          <w:b/>
          <w:bCs/>
          <w:sz w:val="24"/>
          <w:szCs w:val="24"/>
        </w:rPr>
        <w:t>Concrete Representational Abstract</w:t>
      </w:r>
    </w:p>
    <w:tbl>
      <w:tblPr>
        <w:tblStyle w:val="TableGrid"/>
        <w:tblW w:w="10975" w:type="dxa"/>
        <w:tblLook w:val="04A0" w:firstRow="1" w:lastRow="0" w:firstColumn="1" w:lastColumn="0" w:noHBand="0" w:noVBand="1"/>
      </w:tblPr>
      <w:tblGrid>
        <w:gridCol w:w="3685"/>
        <w:gridCol w:w="7290"/>
      </w:tblGrid>
      <w:tr w:rsidR="00360412" w:rsidRPr="00A65196" w14:paraId="3C869435" w14:textId="77777777" w:rsidTr="00461B77">
        <w:tc>
          <w:tcPr>
            <w:tcW w:w="3685" w:type="dxa"/>
            <w:shd w:val="clear" w:color="auto" w:fill="EEECE1" w:themeFill="background2"/>
          </w:tcPr>
          <w:p w14:paraId="53132BEC" w14:textId="77777777" w:rsidR="00360412" w:rsidRPr="00A65196" w:rsidRDefault="00360412" w:rsidP="00126089">
            <w:pPr>
              <w:jc w:val="center"/>
              <w:rPr>
                <w:b/>
                <w:bCs/>
                <w:sz w:val="24"/>
                <w:szCs w:val="24"/>
              </w:rPr>
            </w:pPr>
            <w:r w:rsidRPr="00A65196">
              <w:rPr>
                <w:b/>
                <w:bCs/>
                <w:sz w:val="24"/>
                <w:szCs w:val="24"/>
              </w:rPr>
              <w:t>Skill</w:t>
            </w:r>
          </w:p>
        </w:tc>
        <w:tc>
          <w:tcPr>
            <w:tcW w:w="7290" w:type="dxa"/>
            <w:shd w:val="clear" w:color="auto" w:fill="EEECE1" w:themeFill="background2"/>
          </w:tcPr>
          <w:p w14:paraId="2188EA82" w14:textId="77777777" w:rsidR="00360412" w:rsidRPr="00A65196" w:rsidRDefault="00360412" w:rsidP="00126089">
            <w:pPr>
              <w:jc w:val="center"/>
              <w:rPr>
                <w:b/>
                <w:bCs/>
                <w:sz w:val="24"/>
                <w:szCs w:val="24"/>
              </w:rPr>
            </w:pPr>
            <w:r w:rsidRPr="00A65196">
              <w:rPr>
                <w:b/>
                <w:bCs/>
                <w:sz w:val="24"/>
                <w:szCs w:val="24"/>
              </w:rPr>
              <w:t>Video</w:t>
            </w:r>
          </w:p>
          <w:p w14:paraId="1C9934AD" w14:textId="77777777" w:rsidR="00360412" w:rsidRPr="00A65196" w:rsidRDefault="00360412" w:rsidP="00126089">
            <w:pPr>
              <w:jc w:val="center"/>
              <w:rPr>
                <w:b/>
                <w:bCs/>
                <w:sz w:val="24"/>
                <w:szCs w:val="24"/>
              </w:rPr>
            </w:pPr>
          </w:p>
        </w:tc>
      </w:tr>
      <w:tr w:rsidR="00360412" w:rsidRPr="00A65196" w14:paraId="4BCA1435" w14:textId="77777777" w:rsidTr="00461B77">
        <w:tc>
          <w:tcPr>
            <w:tcW w:w="3685" w:type="dxa"/>
          </w:tcPr>
          <w:p w14:paraId="11F09A69" w14:textId="77777777" w:rsidR="00360412" w:rsidRPr="00A65196" w:rsidRDefault="00360412" w:rsidP="00126089">
            <w:pPr>
              <w:rPr>
                <w:sz w:val="24"/>
                <w:szCs w:val="24"/>
              </w:rPr>
            </w:pPr>
            <w:r w:rsidRPr="00A65196">
              <w:rPr>
                <w:sz w:val="24"/>
                <w:szCs w:val="24"/>
              </w:rPr>
              <w:t xml:space="preserve">Geometry – Quadrilaterals </w:t>
            </w:r>
          </w:p>
        </w:tc>
        <w:tc>
          <w:tcPr>
            <w:tcW w:w="7290" w:type="dxa"/>
          </w:tcPr>
          <w:p w14:paraId="30E80916" w14:textId="77777777" w:rsidR="00360412" w:rsidRDefault="00360412" w:rsidP="00126089">
            <w:pPr>
              <w:rPr>
                <w:sz w:val="24"/>
                <w:szCs w:val="24"/>
              </w:rPr>
            </w:pPr>
            <w:r w:rsidRPr="00A65196">
              <w:rPr>
                <w:sz w:val="24"/>
                <w:szCs w:val="24"/>
              </w:rPr>
              <w:t xml:space="preserve">Project </w:t>
            </w:r>
            <w:hyperlink r:id="rId26" w:history="1">
              <w:r w:rsidRPr="00A65196">
                <w:rPr>
                  <w:rStyle w:val="Hyperlink"/>
                  <w:sz w:val="24"/>
                  <w:szCs w:val="24"/>
                </w:rPr>
                <w:t>Stair How to Teach Geometry with Representations</w:t>
              </w:r>
            </w:hyperlink>
            <w:r w:rsidRPr="00A65196">
              <w:rPr>
                <w:sz w:val="24"/>
                <w:szCs w:val="24"/>
              </w:rPr>
              <w:t xml:space="preserve"> (14 minutes)</w:t>
            </w:r>
          </w:p>
          <w:p w14:paraId="566069DD" w14:textId="77777777" w:rsidR="00461B77" w:rsidRPr="00A65196" w:rsidRDefault="00461B77" w:rsidP="00126089">
            <w:pPr>
              <w:rPr>
                <w:sz w:val="24"/>
                <w:szCs w:val="24"/>
              </w:rPr>
            </w:pPr>
          </w:p>
        </w:tc>
      </w:tr>
      <w:tr w:rsidR="00360412" w:rsidRPr="00A65196" w14:paraId="7149D8E9" w14:textId="77777777" w:rsidTr="00461B77">
        <w:tc>
          <w:tcPr>
            <w:tcW w:w="3685" w:type="dxa"/>
          </w:tcPr>
          <w:p w14:paraId="227615B0" w14:textId="77777777" w:rsidR="00360412" w:rsidRPr="00A65196" w:rsidRDefault="00360412" w:rsidP="00126089">
            <w:pPr>
              <w:rPr>
                <w:sz w:val="24"/>
                <w:szCs w:val="24"/>
              </w:rPr>
            </w:pPr>
            <w:r w:rsidRPr="00A65196">
              <w:rPr>
                <w:sz w:val="24"/>
                <w:szCs w:val="24"/>
              </w:rPr>
              <w:t>Geoboard</w:t>
            </w:r>
          </w:p>
        </w:tc>
        <w:tc>
          <w:tcPr>
            <w:tcW w:w="7290" w:type="dxa"/>
          </w:tcPr>
          <w:p w14:paraId="272AD203" w14:textId="77777777" w:rsidR="00360412" w:rsidRPr="00A65196" w:rsidRDefault="00F162D4" w:rsidP="00126089">
            <w:pPr>
              <w:rPr>
                <w:sz w:val="24"/>
                <w:szCs w:val="24"/>
              </w:rPr>
            </w:pPr>
            <w:hyperlink r:id="rId27" w:history="1">
              <w:r w:rsidR="00360412" w:rsidRPr="00A65196">
                <w:rPr>
                  <w:rStyle w:val="Hyperlink"/>
                  <w:sz w:val="24"/>
                  <w:szCs w:val="24"/>
                </w:rPr>
                <w:t>How to Teach with Geoboards Video</w:t>
              </w:r>
            </w:hyperlink>
          </w:p>
          <w:p w14:paraId="30C78519" w14:textId="77777777" w:rsidR="00360412" w:rsidRPr="00A65196" w:rsidRDefault="00360412" w:rsidP="00126089">
            <w:pPr>
              <w:rPr>
                <w:sz w:val="24"/>
                <w:szCs w:val="24"/>
              </w:rPr>
            </w:pPr>
          </w:p>
        </w:tc>
      </w:tr>
      <w:tr w:rsidR="00360412" w:rsidRPr="00A65196" w14:paraId="52A6FDE5" w14:textId="77777777" w:rsidTr="00461B77">
        <w:tc>
          <w:tcPr>
            <w:tcW w:w="3685" w:type="dxa"/>
          </w:tcPr>
          <w:p w14:paraId="391351C4" w14:textId="77777777" w:rsidR="00360412" w:rsidRPr="00A65196" w:rsidRDefault="00F162D4" w:rsidP="00126089">
            <w:pPr>
              <w:rPr>
                <w:sz w:val="24"/>
                <w:szCs w:val="24"/>
              </w:rPr>
            </w:pPr>
            <w:hyperlink r:id="rId28" w:history="1">
              <w:r w:rsidR="00360412" w:rsidRPr="00A65196">
                <w:rPr>
                  <w:rStyle w:val="Hyperlink"/>
                  <w:sz w:val="24"/>
                  <w:szCs w:val="24"/>
                </w:rPr>
                <w:t>GeoGebra</w:t>
              </w:r>
            </w:hyperlink>
            <w:r w:rsidR="00360412" w:rsidRPr="00A65196">
              <w:rPr>
                <w:sz w:val="24"/>
                <w:szCs w:val="24"/>
              </w:rPr>
              <w:t xml:space="preserve"> (FREE)</w:t>
            </w:r>
          </w:p>
          <w:p w14:paraId="35348E11" w14:textId="77777777" w:rsidR="00360412" w:rsidRPr="00A65196" w:rsidRDefault="00360412" w:rsidP="00126089">
            <w:pPr>
              <w:rPr>
                <w:sz w:val="24"/>
                <w:szCs w:val="24"/>
              </w:rPr>
            </w:pPr>
            <w:r w:rsidRPr="00A65196">
              <w:rPr>
                <w:sz w:val="24"/>
                <w:szCs w:val="24"/>
              </w:rPr>
              <w:t xml:space="preserve">GeoGebra helps students visualize geometric concepts, enhancing understanding of abstract geometry concepts. </w:t>
            </w:r>
          </w:p>
          <w:p w14:paraId="3C3AEF0E" w14:textId="77777777" w:rsidR="00360412" w:rsidRPr="00A65196" w:rsidRDefault="00360412" w:rsidP="00126089">
            <w:pPr>
              <w:rPr>
                <w:sz w:val="24"/>
                <w:szCs w:val="24"/>
              </w:rPr>
            </w:pPr>
          </w:p>
          <w:p w14:paraId="3BF1AD80" w14:textId="77777777" w:rsidR="00360412" w:rsidRPr="00A65196" w:rsidRDefault="00360412" w:rsidP="00126089">
            <w:pPr>
              <w:rPr>
                <w:sz w:val="24"/>
                <w:szCs w:val="24"/>
              </w:rPr>
            </w:pPr>
          </w:p>
        </w:tc>
        <w:tc>
          <w:tcPr>
            <w:tcW w:w="7290" w:type="dxa"/>
          </w:tcPr>
          <w:p w14:paraId="4199D0EE" w14:textId="77777777" w:rsidR="00360412" w:rsidRPr="00A65196" w:rsidRDefault="00360412" w:rsidP="00126089">
            <w:pPr>
              <w:rPr>
                <w:sz w:val="24"/>
                <w:szCs w:val="24"/>
              </w:rPr>
            </w:pPr>
            <w:r w:rsidRPr="00A65196">
              <w:rPr>
                <w:sz w:val="24"/>
                <w:szCs w:val="24"/>
              </w:rPr>
              <w:t xml:space="preserve">GeoGebra – </w:t>
            </w:r>
            <w:hyperlink r:id="rId29" w:history="1">
              <w:r w:rsidRPr="00A65196">
                <w:rPr>
                  <w:rStyle w:val="Hyperlink"/>
                  <w:sz w:val="24"/>
                  <w:szCs w:val="24"/>
                </w:rPr>
                <w:t xml:space="preserve">The </w:t>
              </w:r>
              <w:proofErr w:type="spellStart"/>
              <w:r w:rsidRPr="00A65196">
                <w:rPr>
                  <w:rStyle w:val="Hyperlink"/>
                  <w:sz w:val="24"/>
                  <w:szCs w:val="24"/>
                </w:rPr>
                <w:t>BasicsVideo</w:t>
              </w:r>
              <w:proofErr w:type="spellEnd"/>
            </w:hyperlink>
          </w:p>
          <w:p w14:paraId="44F1149A" w14:textId="77777777" w:rsidR="00360412" w:rsidRPr="00A65196" w:rsidRDefault="00360412" w:rsidP="00126089">
            <w:pPr>
              <w:rPr>
                <w:sz w:val="24"/>
                <w:szCs w:val="24"/>
              </w:rPr>
            </w:pPr>
          </w:p>
          <w:p w14:paraId="6FB01F20" w14:textId="77777777" w:rsidR="00360412" w:rsidRPr="00A65196" w:rsidRDefault="00360412" w:rsidP="00126089">
            <w:pPr>
              <w:rPr>
                <w:sz w:val="24"/>
                <w:szCs w:val="24"/>
              </w:rPr>
            </w:pPr>
            <w:r w:rsidRPr="00A65196">
              <w:rPr>
                <w:sz w:val="24"/>
                <w:szCs w:val="24"/>
              </w:rPr>
              <w:t xml:space="preserve">Learn </w:t>
            </w:r>
            <w:hyperlink r:id="rId30" w:history="1">
              <w:r w:rsidRPr="00A65196">
                <w:rPr>
                  <w:rStyle w:val="Hyperlink"/>
                  <w:sz w:val="24"/>
                  <w:szCs w:val="24"/>
                </w:rPr>
                <w:t>how to use GeoGebra</w:t>
              </w:r>
            </w:hyperlink>
          </w:p>
        </w:tc>
      </w:tr>
    </w:tbl>
    <w:p w14:paraId="2221818C" w14:textId="77777777" w:rsidR="00AA44D1" w:rsidRDefault="00AA44D1" w:rsidP="00F6085E">
      <w:pPr>
        <w:rPr>
          <w:b/>
          <w:bCs/>
          <w:sz w:val="28"/>
          <w:szCs w:val="28"/>
        </w:rPr>
      </w:pPr>
    </w:p>
    <w:p w14:paraId="2C510CDF" w14:textId="3F0864A7" w:rsidR="00360412" w:rsidRPr="009D574C" w:rsidRDefault="00AA44D1" w:rsidP="000C0F2F">
      <w:pPr>
        <w:pStyle w:val="Heading3"/>
      </w:pPr>
      <w:r w:rsidRPr="009D574C">
        <w:t>Selected Cognitive</w:t>
      </w:r>
      <w:r w:rsidR="00CB35A4" w:rsidRPr="009D574C">
        <w:t xml:space="preserve"> Strategies </w:t>
      </w:r>
    </w:p>
    <w:tbl>
      <w:tblPr>
        <w:tblStyle w:val="TableGrid"/>
        <w:tblW w:w="10975" w:type="dxa"/>
        <w:tblLook w:val="04A0" w:firstRow="1" w:lastRow="0" w:firstColumn="1" w:lastColumn="0" w:noHBand="0" w:noVBand="1"/>
      </w:tblPr>
      <w:tblGrid>
        <w:gridCol w:w="3685"/>
        <w:gridCol w:w="7290"/>
      </w:tblGrid>
      <w:tr w:rsidR="00CB35A4" w:rsidRPr="00A65196" w14:paraId="317713D1" w14:textId="77777777" w:rsidTr="00077AEA">
        <w:tc>
          <w:tcPr>
            <w:tcW w:w="3685" w:type="dxa"/>
            <w:shd w:val="clear" w:color="auto" w:fill="EEECE1" w:themeFill="background2"/>
          </w:tcPr>
          <w:p w14:paraId="3F7A2F67" w14:textId="77777777" w:rsidR="00CB35A4" w:rsidRPr="00A65196" w:rsidRDefault="00CB35A4" w:rsidP="00077AEA">
            <w:pPr>
              <w:jc w:val="center"/>
              <w:rPr>
                <w:b/>
                <w:bCs/>
                <w:sz w:val="24"/>
                <w:szCs w:val="24"/>
              </w:rPr>
            </w:pPr>
            <w:r w:rsidRPr="00A65196">
              <w:rPr>
                <w:b/>
                <w:bCs/>
                <w:sz w:val="24"/>
                <w:szCs w:val="24"/>
              </w:rPr>
              <w:t>Skill</w:t>
            </w:r>
          </w:p>
        </w:tc>
        <w:tc>
          <w:tcPr>
            <w:tcW w:w="7290" w:type="dxa"/>
            <w:shd w:val="clear" w:color="auto" w:fill="EEECE1" w:themeFill="background2"/>
          </w:tcPr>
          <w:p w14:paraId="4D795344" w14:textId="6327A3AD" w:rsidR="00CB35A4" w:rsidRPr="00A65196" w:rsidRDefault="00CB35A4" w:rsidP="00077AEA">
            <w:pPr>
              <w:jc w:val="center"/>
              <w:rPr>
                <w:b/>
                <w:bCs/>
                <w:sz w:val="24"/>
                <w:szCs w:val="24"/>
              </w:rPr>
            </w:pPr>
            <w:r>
              <w:rPr>
                <w:b/>
                <w:bCs/>
                <w:sz w:val="24"/>
                <w:szCs w:val="24"/>
              </w:rPr>
              <w:t>Mnemonic</w:t>
            </w:r>
          </w:p>
          <w:p w14:paraId="427C312B" w14:textId="77777777" w:rsidR="00CB35A4" w:rsidRPr="00A65196" w:rsidRDefault="00CB35A4" w:rsidP="00077AEA">
            <w:pPr>
              <w:jc w:val="center"/>
              <w:rPr>
                <w:b/>
                <w:bCs/>
                <w:sz w:val="24"/>
                <w:szCs w:val="24"/>
              </w:rPr>
            </w:pPr>
          </w:p>
        </w:tc>
      </w:tr>
      <w:tr w:rsidR="00CB35A4" w:rsidRPr="00A65196" w14:paraId="2C32984F" w14:textId="77777777" w:rsidTr="00077AEA">
        <w:tc>
          <w:tcPr>
            <w:tcW w:w="3685" w:type="dxa"/>
          </w:tcPr>
          <w:p w14:paraId="4040008F" w14:textId="3BFED8E7" w:rsidR="00CB35A4" w:rsidRPr="00A65196" w:rsidRDefault="00CB35A4" w:rsidP="00077AEA">
            <w:pPr>
              <w:rPr>
                <w:sz w:val="24"/>
                <w:szCs w:val="24"/>
              </w:rPr>
            </w:pPr>
            <w:r w:rsidRPr="00CB35A4">
              <w:rPr>
                <w:sz w:val="24"/>
                <w:szCs w:val="24"/>
                <w:lang w:val="en-US"/>
              </w:rPr>
              <w:t xml:space="preserve">Area </w:t>
            </w:r>
            <w:proofErr w:type="gramStart"/>
            <w:r w:rsidRPr="00CB35A4">
              <w:rPr>
                <w:sz w:val="24"/>
                <w:szCs w:val="24"/>
                <w:lang w:val="en-US"/>
              </w:rPr>
              <w:t>Of</w:t>
            </w:r>
            <w:proofErr w:type="gramEnd"/>
            <w:r w:rsidRPr="00CB35A4">
              <w:rPr>
                <w:sz w:val="24"/>
                <w:szCs w:val="24"/>
                <w:lang w:val="en-US"/>
              </w:rPr>
              <w:t xml:space="preserve"> </w:t>
            </w:r>
            <w:r w:rsidR="00252024" w:rsidRPr="00CB35A4">
              <w:rPr>
                <w:sz w:val="24"/>
                <w:szCs w:val="24"/>
                <w:lang w:val="en-US"/>
              </w:rPr>
              <w:t>a</w:t>
            </w:r>
            <w:r w:rsidRPr="00CB35A4">
              <w:rPr>
                <w:sz w:val="24"/>
                <w:szCs w:val="24"/>
                <w:lang w:val="en-US"/>
              </w:rPr>
              <w:t xml:space="preserve"> Circle </w:t>
            </w:r>
          </w:p>
        </w:tc>
        <w:tc>
          <w:tcPr>
            <w:tcW w:w="7290" w:type="dxa"/>
          </w:tcPr>
          <w:p w14:paraId="577A2525" w14:textId="77777777" w:rsidR="00CB35A4" w:rsidRDefault="00CB35A4" w:rsidP="00CB35A4">
            <w:pPr>
              <w:rPr>
                <w:sz w:val="24"/>
                <w:szCs w:val="24"/>
                <w:vertAlign w:val="superscript"/>
                <w:lang w:val="en-US"/>
              </w:rPr>
            </w:pPr>
            <w:r w:rsidRPr="00CB35A4">
              <w:rPr>
                <w:sz w:val="24"/>
                <w:szCs w:val="24"/>
                <w:lang w:val="en-US"/>
              </w:rPr>
              <w:t>Apple pies are square</w:t>
            </w:r>
            <w:r>
              <w:rPr>
                <w:sz w:val="24"/>
                <w:szCs w:val="24"/>
                <w:lang w:val="en-US"/>
              </w:rPr>
              <w:t>d</w:t>
            </w:r>
            <w:r w:rsidRPr="00CB35A4">
              <w:rPr>
                <w:sz w:val="24"/>
                <w:szCs w:val="24"/>
                <w:lang w:val="en-US"/>
              </w:rPr>
              <w:t>: A = π × r</w:t>
            </w:r>
            <w:r w:rsidRPr="00CB35A4">
              <w:rPr>
                <w:sz w:val="24"/>
                <w:szCs w:val="24"/>
                <w:vertAlign w:val="superscript"/>
                <w:lang w:val="en-US"/>
              </w:rPr>
              <w:t>2</w:t>
            </w:r>
          </w:p>
          <w:p w14:paraId="4554B296" w14:textId="77777777" w:rsidR="00252024" w:rsidRDefault="00252024" w:rsidP="00CB35A4">
            <w:pPr>
              <w:rPr>
                <w:sz w:val="24"/>
                <w:szCs w:val="24"/>
                <w:vertAlign w:val="superscript"/>
                <w:lang w:val="en-US"/>
              </w:rPr>
            </w:pPr>
          </w:p>
          <w:p w14:paraId="3ABED8E8" w14:textId="77777777" w:rsidR="00252024" w:rsidRDefault="00252024" w:rsidP="00CB35A4">
            <w:pPr>
              <w:rPr>
                <w:sz w:val="24"/>
                <w:szCs w:val="24"/>
                <w:vertAlign w:val="superscript"/>
                <w:lang w:val="en-US"/>
              </w:rPr>
            </w:pPr>
            <w:r w:rsidRPr="00CB35A4">
              <w:rPr>
                <w:sz w:val="24"/>
                <w:szCs w:val="24"/>
                <w:lang w:val="en-US"/>
              </w:rPr>
              <w:t>Apple pies are too! Area = π × r</w:t>
            </w:r>
            <w:r w:rsidRPr="00CB35A4">
              <w:rPr>
                <w:sz w:val="24"/>
                <w:szCs w:val="24"/>
                <w:vertAlign w:val="superscript"/>
                <w:lang w:val="en-US"/>
              </w:rPr>
              <w:t>2</w:t>
            </w:r>
          </w:p>
          <w:p w14:paraId="3D637955" w14:textId="7A2E5619" w:rsidR="00A22D41" w:rsidRPr="00A65196" w:rsidRDefault="00A22D41" w:rsidP="00CB35A4">
            <w:pPr>
              <w:rPr>
                <w:sz w:val="24"/>
                <w:szCs w:val="24"/>
              </w:rPr>
            </w:pPr>
          </w:p>
        </w:tc>
      </w:tr>
      <w:tr w:rsidR="00CB35A4" w:rsidRPr="00A65196" w14:paraId="785CBDE8" w14:textId="77777777" w:rsidTr="00077AEA">
        <w:tc>
          <w:tcPr>
            <w:tcW w:w="3685" w:type="dxa"/>
          </w:tcPr>
          <w:p w14:paraId="2C09CDCA" w14:textId="6F261CB5" w:rsidR="00CB35A4" w:rsidRPr="00A65196" w:rsidRDefault="00C95884" w:rsidP="00077AEA">
            <w:pPr>
              <w:rPr>
                <w:sz w:val="24"/>
                <w:szCs w:val="24"/>
              </w:rPr>
            </w:pPr>
            <w:r w:rsidRPr="00CB35A4">
              <w:rPr>
                <w:sz w:val="24"/>
                <w:szCs w:val="24"/>
                <w:lang w:val="en-US"/>
              </w:rPr>
              <w:t xml:space="preserve">Circumference </w:t>
            </w:r>
            <w:proofErr w:type="gramStart"/>
            <w:r w:rsidRPr="00CB35A4">
              <w:rPr>
                <w:sz w:val="24"/>
                <w:szCs w:val="24"/>
                <w:lang w:val="en-US"/>
              </w:rPr>
              <w:t>Of</w:t>
            </w:r>
            <w:proofErr w:type="gramEnd"/>
            <w:r w:rsidRPr="00CB35A4">
              <w:rPr>
                <w:sz w:val="24"/>
                <w:szCs w:val="24"/>
                <w:lang w:val="en-US"/>
              </w:rPr>
              <w:t xml:space="preserve"> </w:t>
            </w:r>
            <w:r w:rsidR="00252024" w:rsidRPr="00CB35A4">
              <w:rPr>
                <w:sz w:val="24"/>
                <w:szCs w:val="24"/>
                <w:lang w:val="en-US"/>
              </w:rPr>
              <w:t>a</w:t>
            </w:r>
            <w:r w:rsidRPr="00CB35A4">
              <w:rPr>
                <w:sz w:val="24"/>
                <w:szCs w:val="24"/>
                <w:lang w:val="en-US"/>
              </w:rPr>
              <w:t xml:space="preserve"> Circle </w:t>
            </w:r>
          </w:p>
        </w:tc>
        <w:tc>
          <w:tcPr>
            <w:tcW w:w="7290" w:type="dxa"/>
          </w:tcPr>
          <w:p w14:paraId="3792126C" w14:textId="7EC13265" w:rsidR="00CB35A4" w:rsidRDefault="00872E1A" w:rsidP="00077AEA">
            <w:pPr>
              <w:rPr>
                <w:sz w:val="24"/>
                <w:szCs w:val="24"/>
                <w:lang w:val="en-US"/>
              </w:rPr>
            </w:pPr>
            <w:r w:rsidRPr="00CB35A4">
              <w:rPr>
                <w:sz w:val="24"/>
                <w:szCs w:val="24"/>
                <w:lang w:val="en-US"/>
              </w:rPr>
              <w:t xml:space="preserve">Cherry </w:t>
            </w:r>
            <w:r w:rsidR="00581564" w:rsidRPr="00CB35A4">
              <w:rPr>
                <w:sz w:val="24"/>
                <w:szCs w:val="24"/>
                <w:lang w:val="en-US"/>
              </w:rPr>
              <w:t>pies</w:t>
            </w:r>
            <w:r w:rsidRPr="00CB35A4">
              <w:rPr>
                <w:sz w:val="24"/>
                <w:szCs w:val="24"/>
                <w:lang w:val="en-US"/>
              </w:rPr>
              <w:t xml:space="preserve"> </w:t>
            </w:r>
            <w:r w:rsidR="00980B94" w:rsidRPr="00CB35A4">
              <w:rPr>
                <w:sz w:val="24"/>
                <w:szCs w:val="24"/>
                <w:lang w:val="en-US"/>
              </w:rPr>
              <w:t>delicious</w:t>
            </w:r>
            <w:r w:rsidRPr="00CB35A4">
              <w:rPr>
                <w:sz w:val="24"/>
                <w:szCs w:val="24"/>
                <w:lang w:val="en-US"/>
              </w:rPr>
              <w:t>! Circumference = π × d</w:t>
            </w:r>
          </w:p>
          <w:p w14:paraId="230E5843" w14:textId="6CF877A1" w:rsidR="00A22D41" w:rsidRPr="00A65196" w:rsidRDefault="00A22D41" w:rsidP="00077AEA">
            <w:pPr>
              <w:rPr>
                <w:sz w:val="24"/>
                <w:szCs w:val="24"/>
              </w:rPr>
            </w:pPr>
          </w:p>
        </w:tc>
      </w:tr>
      <w:tr w:rsidR="00CB35A4" w:rsidRPr="00A65196" w14:paraId="1BC4E758" w14:textId="77777777" w:rsidTr="00077AEA">
        <w:tc>
          <w:tcPr>
            <w:tcW w:w="3685" w:type="dxa"/>
          </w:tcPr>
          <w:p w14:paraId="143384F6" w14:textId="02693D2F" w:rsidR="00CB35A4" w:rsidRPr="00A65196" w:rsidRDefault="00872E1A" w:rsidP="00077AEA">
            <w:pPr>
              <w:rPr>
                <w:sz w:val="24"/>
                <w:szCs w:val="24"/>
              </w:rPr>
            </w:pPr>
            <w:r>
              <w:rPr>
                <w:sz w:val="24"/>
                <w:szCs w:val="24"/>
              </w:rPr>
              <w:t>Trigonometric functions</w:t>
            </w:r>
          </w:p>
        </w:tc>
        <w:tc>
          <w:tcPr>
            <w:tcW w:w="7290" w:type="dxa"/>
          </w:tcPr>
          <w:p w14:paraId="7290100E" w14:textId="1F01DE83" w:rsidR="00CB35A4" w:rsidRPr="00872E1A" w:rsidRDefault="00872E1A" w:rsidP="00077AEA">
            <w:pPr>
              <w:rPr>
                <w:sz w:val="24"/>
                <w:szCs w:val="24"/>
              </w:rPr>
            </w:pPr>
            <w:proofErr w:type="spellStart"/>
            <w:r w:rsidRPr="00872E1A">
              <w:rPr>
                <w:color w:val="000000"/>
                <w:sz w:val="24"/>
                <w:szCs w:val="24"/>
                <w:shd w:val="clear" w:color="auto" w:fill="FFFFFF"/>
              </w:rPr>
              <w:t>SohCahToa</w:t>
            </w:r>
            <w:proofErr w:type="spellEnd"/>
            <w:r w:rsidRPr="00872E1A">
              <w:rPr>
                <w:color w:val="000000"/>
                <w:sz w:val="24"/>
                <w:szCs w:val="24"/>
                <w:shd w:val="clear" w:color="auto" w:fill="FFFFFF"/>
              </w:rPr>
              <w:t xml:space="preserve"> - Remember three basic </w:t>
            </w:r>
            <w:r w:rsidRPr="00872E1A">
              <w:rPr>
                <w:sz w:val="24"/>
                <w:szCs w:val="24"/>
                <w:shd w:val="clear" w:color="auto" w:fill="FFFFFF"/>
              </w:rPr>
              <w:t>trigonometric functions</w:t>
            </w:r>
            <w:r w:rsidRPr="00872E1A">
              <w:rPr>
                <w:color w:val="000000"/>
                <w:sz w:val="24"/>
                <w:szCs w:val="24"/>
                <w:shd w:val="clear" w:color="auto" w:fill="FFFFFF"/>
              </w:rPr>
              <w:t>: </w:t>
            </w:r>
            <w:r w:rsidRPr="00872E1A">
              <w:rPr>
                <w:sz w:val="24"/>
                <w:szCs w:val="24"/>
                <w:shd w:val="clear" w:color="auto" w:fill="FFFFFF"/>
              </w:rPr>
              <w:t>sine</w:t>
            </w:r>
            <w:r w:rsidRPr="00872E1A">
              <w:rPr>
                <w:color w:val="000000"/>
                <w:sz w:val="24"/>
                <w:szCs w:val="24"/>
                <w:shd w:val="clear" w:color="auto" w:fill="FFFFFF"/>
              </w:rPr>
              <w:t>, </w:t>
            </w:r>
            <w:r w:rsidRPr="00872E1A">
              <w:rPr>
                <w:sz w:val="24"/>
                <w:szCs w:val="24"/>
                <w:shd w:val="clear" w:color="auto" w:fill="FFFFFF"/>
              </w:rPr>
              <w:t>cosine</w:t>
            </w:r>
            <w:r w:rsidRPr="00872E1A">
              <w:rPr>
                <w:color w:val="000000"/>
                <w:sz w:val="24"/>
                <w:szCs w:val="24"/>
                <w:shd w:val="clear" w:color="auto" w:fill="FFFFFF"/>
              </w:rPr>
              <w:t>, and </w:t>
            </w:r>
            <w:r w:rsidRPr="00872E1A">
              <w:rPr>
                <w:sz w:val="24"/>
                <w:szCs w:val="24"/>
                <w:shd w:val="clear" w:color="auto" w:fill="FFFFFF"/>
              </w:rPr>
              <w:t>tangent</w:t>
            </w:r>
            <w:r w:rsidRPr="00872E1A">
              <w:rPr>
                <w:color w:val="000000"/>
                <w:sz w:val="24"/>
                <w:szCs w:val="24"/>
                <w:shd w:val="clear" w:color="auto" w:fill="FFFFFF"/>
              </w:rPr>
              <w:t>.</w:t>
            </w:r>
          </w:p>
        </w:tc>
      </w:tr>
    </w:tbl>
    <w:p w14:paraId="2042D88C" w14:textId="77777777" w:rsidR="00CB35A4" w:rsidRDefault="00CB35A4" w:rsidP="00F6085E">
      <w:pPr>
        <w:rPr>
          <w:b/>
          <w:bCs/>
          <w:sz w:val="28"/>
          <w:szCs w:val="28"/>
        </w:rPr>
      </w:pPr>
    </w:p>
    <w:p w14:paraId="50353EB1" w14:textId="77777777" w:rsidR="00461B77" w:rsidRDefault="00461B77" w:rsidP="00F6085E">
      <w:pPr>
        <w:rPr>
          <w:b/>
          <w:bCs/>
          <w:sz w:val="28"/>
          <w:szCs w:val="28"/>
        </w:rPr>
      </w:pPr>
    </w:p>
    <w:p w14:paraId="53B04B28" w14:textId="77777777" w:rsidR="00A17CEF" w:rsidRDefault="00A17CEF" w:rsidP="00F6085E">
      <w:pPr>
        <w:rPr>
          <w:b/>
          <w:bCs/>
          <w:sz w:val="28"/>
          <w:szCs w:val="28"/>
        </w:rPr>
      </w:pPr>
    </w:p>
    <w:p w14:paraId="5DAC284C" w14:textId="77777777" w:rsidR="00461B77" w:rsidRDefault="00461B77" w:rsidP="00F6085E">
      <w:pPr>
        <w:rPr>
          <w:b/>
          <w:bCs/>
          <w:sz w:val="28"/>
          <w:szCs w:val="28"/>
        </w:rPr>
      </w:pPr>
    </w:p>
    <w:p w14:paraId="2B7C1FD3" w14:textId="25B2F6A0" w:rsidR="00F6085E" w:rsidRPr="000C0F2F" w:rsidRDefault="00F6085E" w:rsidP="000C0F2F">
      <w:pPr>
        <w:pStyle w:val="Heading3"/>
      </w:pPr>
      <w:r w:rsidRPr="000C0F2F">
        <w:t xml:space="preserve">Additional Resources </w:t>
      </w:r>
    </w:p>
    <w:p w14:paraId="18D95C9E" w14:textId="77777777" w:rsidR="00F6085E" w:rsidRPr="00A520E0" w:rsidRDefault="00F6085E" w:rsidP="00F6085E">
      <w:pPr>
        <w:rPr>
          <w:sz w:val="28"/>
          <w:szCs w:val="28"/>
        </w:rPr>
      </w:pPr>
    </w:p>
    <w:tbl>
      <w:tblPr>
        <w:tblStyle w:val="TableGrid"/>
        <w:tblW w:w="0" w:type="auto"/>
        <w:tblLook w:val="04A0" w:firstRow="1" w:lastRow="0" w:firstColumn="1" w:lastColumn="0" w:noHBand="0" w:noVBand="1"/>
      </w:tblPr>
      <w:tblGrid>
        <w:gridCol w:w="10525"/>
      </w:tblGrid>
      <w:tr w:rsidR="00F6085E" w:rsidRPr="00A520E0" w14:paraId="131241BF" w14:textId="77777777" w:rsidTr="00126089">
        <w:tc>
          <w:tcPr>
            <w:tcW w:w="10525" w:type="dxa"/>
          </w:tcPr>
          <w:p w14:paraId="53DDB6FF" w14:textId="77777777" w:rsidR="00F6085E" w:rsidRPr="00A520E0" w:rsidRDefault="00F162D4" w:rsidP="00126089">
            <w:pPr>
              <w:rPr>
                <w:sz w:val="24"/>
                <w:szCs w:val="24"/>
              </w:rPr>
            </w:pPr>
            <w:hyperlink r:id="rId31" w:history="1">
              <w:r w:rsidR="00F6085E" w:rsidRPr="00A520E0">
                <w:rPr>
                  <w:rStyle w:val="Hyperlink"/>
                  <w:sz w:val="24"/>
                  <w:szCs w:val="24"/>
                </w:rPr>
                <w:t>Intensive Interventions and Lesson Plans</w:t>
              </w:r>
            </w:hyperlink>
            <w:r w:rsidR="00F6085E" w:rsidRPr="00A520E0">
              <w:rPr>
                <w:b/>
                <w:bCs/>
                <w:sz w:val="24"/>
                <w:szCs w:val="24"/>
              </w:rPr>
              <w:t xml:space="preserve">  </w:t>
            </w:r>
            <w:r w:rsidR="00F6085E" w:rsidRPr="00A520E0">
              <w:rPr>
                <w:sz w:val="24"/>
                <w:szCs w:val="24"/>
              </w:rPr>
              <w:t>The National Center on Intensive Intervention identified several strategies and interventions that enhance the skills of students with math difficulties in number system and counting, place value computation, basic facts, fractions as numbers, place value concepts, and computation of fractions.</w:t>
            </w:r>
          </w:p>
          <w:p w14:paraId="7BC22A34" w14:textId="77777777" w:rsidR="00F6085E" w:rsidRPr="00A520E0" w:rsidRDefault="00F6085E" w:rsidP="00126089">
            <w:pPr>
              <w:rPr>
                <w:b/>
                <w:bCs/>
                <w:sz w:val="24"/>
                <w:szCs w:val="24"/>
              </w:rPr>
            </w:pPr>
          </w:p>
          <w:p w14:paraId="62D9F75D" w14:textId="77777777" w:rsidR="00F6085E" w:rsidRPr="00A520E0" w:rsidRDefault="00F6085E" w:rsidP="00126089">
            <w:pPr>
              <w:rPr>
                <w:sz w:val="24"/>
                <w:szCs w:val="24"/>
              </w:rPr>
            </w:pPr>
            <w:r w:rsidRPr="00A520E0">
              <w:rPr>
                <w:sz w:val="24"/>
                <w:szCs w:val="24"/>
              </w:rPr>
              <w:t xml:space="preserve">The IRIS Center. (2017). High-quality mathematics instruction: What teachers should know. Retrieved from </w:t>
            </w:r>
            <w:hyperlink r:id="rId32" w:history="1">
              <w:r w:rsidRPr="00A520E0">
                <w:rPr>
                  <w:rStyle w:val="Hyperlink"/>
                  <w:sz w:val="24"/>
                  <w:szCs w:val="24"/>
                </w:rPr>
                <w:t>https://iris.peabody.vanderbilt.edu/module/math/</w:t>
              </w:r>
            </w:hyperlink>
          </w:p>
          <w:p w14:paraId="5EF388F8" w14:textId="77777777" w:rsidR="00F6085E" w:rsidRPr="00A520E0" w:rsidRDefault="00F6085E" w:rsidP="00126089">
            <w:pPr>
              <w:rPr>
                <w:sz w:val="24"/>
                <w:szCs w:val="24"/>
              </w:rPr>
            </w:pPr>
          </w:p>
          <w:p w14:paraId="3FDA784C" w14:textId="77777777" w:rsidR="00F6085E" w:rsidRPr="00A520E0" w:rsidRDefault="00F162D4" w:rsidP="00126089">
            <w:pPr>
              <w:rPr>
                <w:sz w:val="24"/>
                <w:szCs w:val="24"/>
              </w:rPr>
            </w:pPr>
            <w:hyperlink r:id="rId33" w:history="1">
              <w:r w:rsidR="00F6085E" w:rsidRPr="00A520E0">
                <w:rPr>
                  <w:rStyle w:val="Hyperlink"/>
                  <w:sz w:val="24"/>
                  <w:szCs w:val="24"/>
                </w:rPr>
                <w:t>Learning Mathematics through Representations</w:t>
              </w:r>
            </w:hyperlink>
          </w:p>
          <w:p w14:paraId="3B45CC28" w14:textId="77777777" w:rsidR="00F6085E" w:rsidRPr="00A520E0" w:rsidRDefault="00F6085E" w:rsidP="00126089">
            <w:pPr>
              <w:rPr>
                <w:sz w:val="24"/>
                <w:szCs w:val="24"/>
              </w:rPr>
            </w:pPr>
            <w:r w:rsidRPr="00A520E0">
              <w:rPr>
                <w:sz w:val="24"/>
                <w:szCs w:val="24"/>
              </w:rPr>
              <w:t xml:space="preserve">“Learning Mathematics through Representations (LMR) is a research-based curriculum unit for the teaching and learning of integers and fractions in the elementary grades (26 lessons). </w:t>
            </w:r>
          </w:p>
          <w:p w14:paraId="7FB5FE7B" w14:textId="77777777" w:rsidR="00F6085E" w:rsidRPr="00A520E0" w:rsidRDefault="00F6085E" w:rsidP="00126089">
            <w:pPr>
              <w:rPr>
                <w:sz w:val="24"/>
                <w:szCs w:val="24"/>
              </w:rPr>
            </w:pPr>
          </w:p>
          <w:p w14:paraId="03F0C0BB" w14:textId="77777777" w:rsidR="00F6085E" w:rsidRPr="00A520E0" w:rsidRDefault="00F6085E" w:rsidP="00126089">
            <w:pPr>
              <w:rPr>
                <w:sz w:val="24"/>
                <w:szCs w:val="24"/>
              </w:rPr>
            </w:pPr>
            <w:r w:rsidRPr="00A520E0">
              <w:rPr>
                <w:b/>
                <w:bCs/>
                <w:sz w:val="24"/>
                <w:szCs w:val="24"/>
              </w:rPr>
              <w:t>Henrico County, VA</w:t>
            </w:r>
            <w:r w:rsidRPr="00A520E0">
              <w:rPr>
                <w:sz w:val="24"/>
                <w:szCs w:val="24"/>
              </w:rPr>
              <w:t xml:space="preserve"> </w:t>
            </w:r>
            <w:hyperlink r:id="rId34" w:history="1">
              <w:r w:rsidRPr="00A520E0">
                <w:rPr>
                  <w:rStyle w:val="Hyperlink"/>
                  <w:sz w:val="24"/>
                  <w:szCs w:val="24"/>
                </w:rPr>
                <w:t>Mathematics Courses – Activities and links that are aligned to grade level SOL</w:t>
              </w:r>
            </w:hyperlink>
          </w:p>
          <w:p w14:paraId="461E65C7" w14:textId="77777777" w:rsidR="00F6085E" w:rsidRPr="00A520E0" w:rsidRDefault="00F6085E" w:rsidP="00126089">
            <w:pPr>
              <w:rPr>
                <w:b/>
                <w:bCs/>
                <w:sz w:val="24"/>
                <w:szCs w:val="24"/>
              </w:rPr>
            </w:pPr>
          </w:p>
          <w:p w14:paraId="21108D87" w14:textId="77777777" w:rsidR="00F6085E" w:rsidRPr="00A520E0" w:rsidRDefault="00F6085E" w:rsidP="007565A9">
            <w:pPr>
              <w:rPr>
                <w:b/>
                <w:bCs/>
                <w:sz w:val="24"/>
                <w:szCs w:val="24"/>
              </w:rPr>
            </w:pPr>
          </w:p>
        </w:tc>
      </w:tr>
    </w:tbl>
    <w:p w14:paraId="3E70FDBA" w14:textId="77777777" w:rsidR="00F6085E" w:rsidRPr="00A520E0" w:rsidRDefault="00F6085E" w:rsidP="00F6085E"/>
    <w:p w14:paraId="0FC28B09" w14:textId="390FB458" w:rsidR="00F6085E" w:rsidRDefault="00F6085E" w:rsidP="00F6085E">
      <w:pPr>
        <w:rPr>
          <w:sz w:val="24"/>
          <w:szCs w:val="24"/>
        </w:rPr>
      </w:pPr>
      <w:r w:rsidRPr="00A520E0">
        <w:rPr>
          <w:sz w:val="24"/>
          <w:szCs w:val="24"/>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web accessibility. In the meantime, should you experience any difficulty in accessing the material, please </w:t>
      </w:r>
      <w:r w:rsidR="00145484" w:rsidRPr="00A520E0">
        <w:rPr>
          <w:sz w:val="24"/>
          <w:szCs w:val="24"/>
        </w:rPr>
        <w:t>do not</w:t>
      </w:r>
      <w:r w:rsidRPr="00A520E0">
        <w:rPr>
          <w:sz w:val="24"/>
          <w:szCs w:val="24"/>
        </w:rPr>
        <w:t xml:space="preserve"> hesitate to contact us at </w:t>
      </w:r>
      <w:hyperlink r:id="rId35" w:history="1">
        <w:r w:rsidR="001C4CDD" w:rsidRPr="002C5904">
          <w:rPr>
            <w:rStyle w:val="Hyperlink"/>
            <w:sz w:val="24"/>
            <w:szCs w:val="24"/>
          </w:rPr>
          <w:t>ttacnews@gmu.edu</w:t>
        </w:r>
      </w:hyperlink>
      <w:r w:rsidR="001C4CDD">
        <w:rPr>
          <w:sz w:val="24"/>
          <w:szCs w:val="24"/>
        </w:rPr>
        <w:t>.</w:t>
      </w:r>
    </w:p>
    <w:p w14:paraId="4C576847" w14:textId="77777777" w:rsidR="001C4CDD" w:rsidRPr="00A520E0" w:rsidRDefault="001C4CDD" w:rsidP="00F6085E">
      <w:pPr>
        <w:rPr>
          <w:sz w:val="24"/>
          <w:szCs w:val="24"/>
        </w:rPr>
      </w:pPr>
    </w:p>
    <w:p w14:paraId="355C902B" w14:textId="77777777" w:rsidR="00F6085E" w:rsidRPr="00A520E0" w:rsidRDefault="00F6085E" w:rsidP="00F6085E">
      <w:pPr>
        <w:jc w:val="center"/>
        <w:rPr>
          <w:sz w:val="24"/>
          <w:szCs w:val="24"/>
        </w:rPr>
      </w:pPr>
    </w:p>
    <w:p w14:paraId="7765B062" w14:textId="77777777" w:rsidR="00F6085E" w:rsidRPr="00A520E0" w:rsidRDefault="00F6085E" w:rsidP="00F6085E">
      <w:pPr>
        <w:jc w:val="center"/>
        <w:rPr>
          <w:sz w:val="24"/>
          <w:szCs w:val="24"/>
        </w:rPr>
      </w:pPr>
      <w:r w:rsidRPr="00A520E0">
        <w:rPr>
          <w:sz w:val="24"/>
          <w:szCs w:val="24"/>
        </w:rPr>
        <w:t>References</w:t>
      </w:r>
    </w:p>
    <w:p w14:paraId="132CAA4C" w14:textId="77777777" w:rsidR="00F6085E" w:rsidRPr="00A520E0" w:rsidRDefault="00F6085E" w:rsidP="00F6085E">
      <w:pPr>
        <w:jc w:val="both"/>
        <w:rPr>
          <w:sz w:val="28"/>
          <w:szCs w:val="28"/>
        </w:rPr>
      </w:pPr>
    </w:p>
    <w:p w14:paraId="338DE17A" w14:textId="77777777" w:rsidR="00F6085E" w:rsidRPr="00A520E0" w:rsidRDefault="00F6085E" w:rsidP="00F6085E">
      <w:pPr>
        <w:jc w:val="both"/>
        <w:rPr>
          <w:sz w:val="24"/>
          <w:szCs w:val="24"/>
        </w:rPr>
      </w:pPr>
      <w:r w:rsidRPr="00A520E0">
        <w:rPr>
          <w:sz w:val="24"/>
          <w:szCs w:val="24"/>
        </w:rPr>
        <w:t xml:space="preserve">The IRIS Center. (2015). Intensive intervention (part 2): Collecting and analyzing data for data-based individualization. Retrieved from </w:t>
      </w:r>
      <w:hyperlink r:id="rId36" w:history="1">
        <w:r w:rsidRPr="00A520E0">
          <w:rPr>
            <w:rStyle w:val="Hyperlink"/>
            <w:sz w:val="24"/>
            <w:szCs w:val="24"/>
          </w:rPr>
          <w:t>https://iris.peabody.vanderbilt.edu/module/dbi2/</w:t>
        </w:r>
      </w:hyperlink>
    </w:p>
    <w:p w14:paraId="650FE42D" w14:textId="77777777" w:rsidR="00F6085E" w:rsidRPr="00A520E0" w:rsidRDefault="00F6085E" w:rsidP="00F6085E">
      <w:pPr>
        <w:jc w:val="both"/>
        <w:rPr>
          <w:sz w:val="24"/>
          <w:szCs w:val="24"/>
        </w:rPr>
      </w:pPr>
    </w:p>
    <w:p w14:paraId="0ABE767B" w14:textId="0A233A61" w:rsidR="002379EE" w:rsidRPr="00A520E0" w:rsidRDefault="00F6085E" w:rsidP="00F6085E">
      <w:pPr>
        <w:rPr>
          <w:b/>
          <w:bCs/>
          <w:sz w:val="24"/>
          <w:szCs w:val="24"/>
        </w:rPr>
      </w:pPr>
      <w:r w:rsidRPr="00A520E0">
        <w:rPr>
          <w:sz w:val="24"/>
          <w:szCs w:val="24"/>
        </w:rPr>
        <w:t xml:space="preserve">The IRIS Center. (2017). High-quality mathematics instruction: What teachers should know. Retrieved from </w:t>
      </w:r>
      <w:hyperlink r:id="rId37" w:history="1">
        <w:r w:rsidRPr="00A520E0">
          <w:rPr>
            <w:rStyle w:val="Hyperlink"/>
            <w:sz w:val="24"/>
            <w:szCs w:val="24"/>
          </w:rPr>
          <w:t>https://iris.peabody.vanderbilt.edu/module/math/</w:t>
        </w:r>
      </w:hyperlink>
    </w:p>
    <w:p w14:paraId="2C812646" w14:textId="77777777" w:rsidR="002379EE" w:rsidRPr="00A520E0" w:rsidRDefault="002379EE" w:rsidP="00221A6E">
      <w:pPr>
        <w:jc w:val="center"/>
        <w:rPr>
          <w:b/>
          <w:bCs/>
          <w:sz w:val="24"/>
          <w:szCs w:val="24"/>
        </w:rPr>
      </w:pPr>
    </w:p>
    <w:p w14:paraId="0ACBBDF4" w14:textId="77777777" w:rsidR="002379EE" w:rsidRPr="00A520E0" w:rsidRDefault="002379EE" w:rsidP="00221A6E">
      <w:pPr>
        <w:jc w:val="center"/>
        <w:rPr>
          <w:b/>
          <w:bCs/>
          <w:sz w:val="24"/>
          <w:szCs w:val="24"/>
        </w:rPr>
      </w:pPr>
    </w:p>
    <w:sectPr w:rsidR="002379EE" w:rsidRPr="00A520E0" w:rsidSect="001823BE">
      <w:headerReference w:type="even" r:id="rId38"/>
      <w:headerReference w:type="default" r:id="rId39"/>
      <w:footerReference w:type="even" r:id="rId40"/>
      <w:footerReference w:type="default" r:id="rId41"/>
      <w:headerReference w:type="first" r:id="rId42"/>
      <w:footerReference w:type="first" r:id="rId43"/>
      <w:pgSz w:w="12240" w:h="15840"/>
      <w:pgMar w:top="176" w:right="720" w:bottom="720" w:left="720" w:header="176" w:footer="2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18A81" w14:textId="77777777" w:rsidR="008E5D2C" w:rsidRDefault="008E5D2C">
      <w:pPr>
        <w:spacing w:line="240" w:lineRule="auto"/>
      </w:pPr>
      <w:r>
        <w:separator/>
      </w:r>
    </w:p>
  </w:endnote>
  <w:endnote w:type="continuationSeparator" w:id="0">
    <w:p w14:paraId="025629C1" w14:textId="77777777" w:rsidR="008E5D2C" w:rsidRDefault="008E5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0EAF" w14:textId="77777777" w:rsidR="0060158F" w:rsidRDefault="00601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BBFB" w14:textId="07D66F11" w:rsidR="3842F6E9" w:rsidRDefault="00C20948" w:rsidP="3842F6E9">
    <w:pPr>
      <w:pStyle w:val="Footer"/>
    </w:pPr>
    <w:r>
      <w:rPr>
        <w:noProof/>
      </w:rPr>
      <w:drawing>
        <wp:inline distT="0" distB="0" distL="0" distR="0" wp14:anchorId="54F5F9D7" wp14:editId="2F0026A4">
          <wp:extent cx="6858000" cy="34861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6858000" cy="348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FE48" w14:textId="77777777" w:rsidR="0060158F" w:rsidRDefault="0060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7C85" w14:textId="77777777" w:rsidR="008E5D2C" w:rsidRDefault="008E5D2C">
      <w:pPr>
        <w:spacing w:line="240" w:lineRule="auto"/>
      </w:pPr>
      <w:r>
        <w:separator/>
      </w:r>
    </w:p>
  </w:footnote>
  <w:footnote w:type="continuationSeparator" w:id="0">
    <w:p w14:paraId="6FF277F3" w14:textId="77777777" w:rsidR="008E5D2C" w:rsidRDefault="008E5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78C5" w14:textId="77777777" w:rsidR="0060158F" w:rsidRDefault="0060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496D" w14:textId="4B422C7C" w:rsidR="04BFB82D" w:rsidRPr="0060158F" w:rsidRDefault="04BFB82D" w:rsidP="00601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2B49" w14:textId="77777777" w:rsidR="0060158F" w:rsidRDefault="0060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F63"/>
    <w:multiLevelType w:val="hybridMultilevel"/>
    <w:tmpl w:val="E02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B44"/>
    <w:multiLevelType w:val="hybridMultilevel"/>
    <w:tmpl w:val="16DC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0D82"/>
    <w:multiLevelType w:val="hybridMultilevel"/>
    <w:tmpl w:val="DAE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15A0"/>
    <w:multiLevelType w:val="hybridMultilevel"/>
    <w:tmpl w:val="846C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F51BA"/>
    <w:multiLevelType w:val="hybridMultilevel"/>
    <w:tmpl w:val="10F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4324"/>
    <w:multiLevelType w:val="hybridMultilevel"/>
    <w:tmpl w:val="319EEF3E"/>
    <w:lvl w:ilvl="0" w:tplc="C93482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B4112"/>
    <w:multiLevelType w:val="hybridMultilevel"/>
    <w:tmpl w:val="3DC2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2E3AA4"/>
    <w:multiLevelType w:val="hybridMultilevel"/>
    <w:tmpl w:val="5A803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0A4E87"/>
    <w:multiLevelType w:val="hybridMultilevel"/>
    <w:tmpl w:val="334E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B2D07"/>
    <w:multiLevelType w:val="hybridMultilevel"/>
    <w:tmpl w:val="3082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A1D66"/>
    <w:multiLevelType w:val="hybridMultilevel"/>
    <w:tmpl w:val="467669BC"/>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011D4"/>
    <w:multiLevelType w:val="hybridMultilevel"/>
    <w:tmpl w:val="392E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570B1"/>
    <w:multiLevelType w:val="hybridMultilevel"/>
    <w:tmpl w:val="89EE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D163F"/>
    <w:multiLevelType w:val="hybridMultilevel"/>
    <w:tmpl w:val="6D0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13DCD"/>
    <w:multiLevelType w:val="hybridMultilevel"/>
    <w:tmpl w:val="66D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F791E"/>
    <w:multiLevelType w:val="hybridMultilevel"/>
    <w:tmpl w:val="741A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463E0"/>
    <w:multiLevelType w:val="hybridMultilevel"/>
    <w:tmpl w:val="8F342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36A2A"/>
    <w:multiLevelType w:val="hybridMultilevel"/>
    <w:tmpl w:val="EE5A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1225B7"/>
    <w:multiLevelType w:val="hybridMultilevel"/>
    <w:tmpl w:val="77C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A5B1A"/>
    <w:multiLevelType w:val="hybridMultilevel"/>
    <w:tmpl w:val="944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B5C8C"/>
    <w:multiLevelType w:val="hybridMultilevel"/>
    <w:tmpl w:val="418E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16B3F"/>
    <w:multiLevelType w:val="hybridMultilevel"/>
    <w:tmpl w:val="257C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B326B"/>
    <w:multiLevelType w:val="hybridMultilevel"/>
    <w:tmpl w:val="508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67A2F"/>
    <w:multiLevelType w:val="hybridMultilevel"/>
    <w:tmpl w:val="811A5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D5105"/>
    <w:multiLevelType w:val="hybridMultilevel"/>
    <w:tmpl w:val="3282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03928"/>
    <w:multiLevelType w:val="hybridMultilevel"/>
    <w:tmpl w:val="D12AC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5C5EDA"/>
    <w:multiLevelType w:val="hybridMultilevel"/>
    <w:tmpl w:val="CDBEAE12"/>
    <w:lvl w:ilvl="0" w:tplc="E1F2BD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945CF3"/>
    <w:multiLevelType w:val="hybridMultilevel"/>
    <w:tmpl w:val="20D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45D4A"/>
    <w:multiLevelType w:val="hybridMultilevel"/>
    <w:tmpl w:val="DBCC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2C734A"/>
    <w:multiLevelType w:val="hybridMultilevel"/>
    <w:tmpl w:val="65E4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09296A"/>
    <w:multiLevelType w:val="hybridMultilevel"/>
    <w:tmpl w:val="0B3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2572E"/>
    <w:multiLevelType w:val="hybridMultilevel"/>
    <w:tmpl w:val="89C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E3751"/>
    <w:multiLevelType w:val="hybridMultilevel"/>
    <w:tmpl w:val="BB4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24CF2"/>
    <w:multiLevelType w:val="hybridMultilevel"/>
    <w:tmpl w:val="239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410AF"/>
    <w:multiLevelType w:val="hybridMultilevel"/>
    <w:tmpl w:val="DF287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023D0B"/>
    <w:multiLevelType w:val="hybridMultilevel"/>
    <w:tmpl w:val="14E8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E2EA0"/>
    <w:multiLevelType w:val="hybridMultilevel"/>
    <w:tmpl w:val="E708B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B83F44"/>
    <w:multiLevelType w:val="hybridMultilevel"/>
    <w:tmpl w:val="894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60998"/>
    <w:multiLevelType w:val="hybridMultilevel"/>
    <w:tmpl w:val="6A4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C397C"/>
    <w:multiLevelType w:val="hybridMultilevel"/>
    <w:tmpl w:val="2FD8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764DD"/>
    <w:multiLevelType w:val="hybridMultilevel"/>
    <w:tmpl w:val="87068160"/>
    <w:lvl w:ilvl="0" w:tplc="4FC006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
  </w:num>
  <w:num w:numId="3">
    <w:abstractNumId w:val="19"/>
  </w:num>
  <w:num w:numId="4">
    <w:abstractNumId w:val="38"/>
  </w:num>
  <w:num w:numId="5">
    <w:abstractNumId w:val="22"/>
  </w:num>
  <w:num w:numId="6">
    <w:abstractNumId w:val="13"/>
  </w:num>
  <w:num w:numId="7">
    <w:abstractNumId w:val="31"/>
  </w:num>
  <w:num w:numId="8">
    <w:abstractNumId w:val="37"/>
  </w:num>
  <w:num w:numId="9">
    <w:abstractNumId w:val="8"/>
  </w:num>
  <w:num w:numId="10">
    <w:abstractNumId w:val="24"/>
  </w:num>
  <w:num w:numId="11">
    <w:abstractNumId w:val="34"/>
  </w:num>
  <w:num w:numId="12">
    <w:abstractNumId w:val="16"/>
  </w:num>
  <w:num w:numId="13">
    <w:abstractNumId w:val="36"/>
  </w:num>
  <w:num w:numId="14">
    <w:abstractNumId w:val="29"/>
  </w:num>
  <w:num w:numId="15">
    <w:abstractNumId w:val="40"/>
  </w:num>
  <w:num w:numId="16">
    <w:abstractNumId w:val="17"/>
  </w:num>
  <w:num w:numId="17">
    <w:abstractNumId w:val="25"/>
  </w:num>
  <w:num w:numId="18">
    <w:abstractNumId w:val="0"/>
  </w:num>
  <w:num w:numId="19">
    <w:abstractNumId w:val="21"/>
  </w:num>
  <w:num w:numId="20">
    <w:abstractNumId w:val="9"/>
  </w:num>
  <w:num w:numId="21">
    <w:abstractNumId w:val="26"/>
  </w:num>
  <w:num w:numId="22">
    <w:abstractNumId w:val="3"/>
  </w:num>
  <w:num w:numId="23">
    <w:abstractNumId w:val="33"/>
  </w:num>
  <w:num w:numId="24">
    <w:abstractNumId w:val="7"/>
  </w:num>
  <w:num w:numId="25">
    <w:abstractNumId w:val="28"/>
  </w:num>
  <w:num w:numId="26">
    <w:abstractNumId w:val="35"/>
  </w:num>
  <w:num w:numId="27">
    <w:abstractNumId w:val="18"/>
  </w:num>
  <w:num w:numId="28">
    <w:abstractNumId w:val="23"/>
  </w:num>
  <w:num w:numId="29">
    <w:abstractNumId w:val="11"/>
  </w:num>
  <w:num w:numId="30">
    <w:abstractNumId w:val="15"/>
  </w:num>
  <w:num w:numId="31">
    <w:abstractNumId w:val="14"/>
  </w:num>
  <w:num w:numId="32">
    <w:abstractNumId w:val="39"/>
  </w:num>
  <w:num w:numId="33">
    <w:abstractNumId w:val="4"/>
  </w:num>
  <w:num w:numId="34">
    <w:abstractNumId w:val="5"/>
  </w:num>
  <w:num w:numId="35">
    <w:abstractNumId w:val="1"/>
  </w:num>
  <w:num w:numId="36">
    <w:abstractNumId w:val="12"/>
  </w:num>
  <w:num w:numId="37">
    <w:abstractNumId w:val="27"/>
  </w:num>
  <w:num w:numId="38">
    <w:abstractNumId w:val="32"/>
  </w:num>
  <w:num w:numId="39">
    <w:abstractNumId w:val="30"/>
  </w:num>
  <w:num w:numId="40">
    <w:abstractNumId w:val="1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29"/>
    <w:rsid w:val="00016AC3"/>
    <w:rsid w:val="0004647C"/>
    <w:rsid w:val="00081896"/>
    <w:rsid w:val="00093117"/>
    <w:rsid w:val="000B2D65"/>
    <w:rsid w:val="000B42B7"/>
    <w:rsid w:val="000C0F2F"/>
    <w:rsid w:val="000C5A39"/>
    <w:rsid w:val="000E2F76"/>
    <w:rsid w:val="0010702D"/>
    <w:rsid w:val="00133BC1"/>
    <w:rsid w:val="00145484"/>
    <w:rsid w:val="00155A0C"/>
    <w:rsid w:val="001823BE"/>
    <w:rsid w:val="001C30F9"/>
    <w:rsid w:val="001C4CDD"/>
    <w:rsid w:val="001E7989"/>
    <w:rsid w:val="00221A6E"/>
    <w:rsid w:val="002379EE"/>
    <w:rsid w:val="00241DA8"/>
    <w:rsid w:val="00252024"/>
    <w:rsid w:val="002539C8"/>
    <w:rsid w:val="00264A05"/>
    <w:rsid w:val="00286BA8"/>
    <w:rsid w:val="002A413D"/>
    <w:rsid w:val="002A4B64"/>
    <w:rsid w:val="002B302F"/>
    <w:rsid w:val="002D4DA6"/>
    <w:rsid w:val="002D5BC2"/>
    <w:rsid w:val="002E7C16"/>
    <w:rsid w:val="002F2E97"/>
    <w:rsid w:val="003129C8"/>
    <w:rsid w:val="00360412"/>
    <w:rsid w:val="00381672"/>
    <w:rsid w:val="003B4534"/>
    <w:rsid w:val="003C5E8F"/>
    <w:rsid w:val="003F14AC"/>
    <w:rsid w:val="00421B3E"/>
    <w:rsid w:val="004417FC"/>
    <w:rsid w:val="0045630C"/>
    <w:rsid w:val="00461B77"/>
    <w:rsid w:val="00466192"/>
    <w:rsid w:val="00486EE4"/>
    <w:rsid w:val="004D49A8"/>
    <w:rsid w:val="004F2994"/>
    <w:rsid w:val="005334C7"/>
    <w:rsid w:val="00554D31"/>
    <w:rsid w:val="0056449C"/>
    <w:rsid w:val="00574D45"/>
    <w:rsid w:val="00581564"/>
    <w:rsid w:val="00584568"/>
    <w:rsid w:val="00597E43"/>
    <w:rsid w:val="005F1B2B"/>
    <w:rsid w:val="005F4CD3"/>
    <w:rsid w:val="0060158F"/>
    <w:rsid w:val="00640ABE"/>
    <w:rsid w:val="0067162B"/>
    <w:rsid w:val="006725C6"/>
    <w:rsid w:val="0069177B"/>
    <w:rsid w:val="006A5F49"/>
    <w:rsid w:val="006B62BD"/>
    <w:rsid w:val="006E2367"/>
    <w:rsid w:val="006E6E08"/>
    <w:rsid w:val="00713C7A"/>
    <w:rsid w:val="0071744D"/>
    <w:rsid w:val="007565A9"/>
    <w:rsid w:val="007707A9"/>
    <w:rsid w:val="00774427"/>
    <w:rsid w:val="007A23B8"/>
    <w:rsid w:val="007C170C"/>
    <w:rsid w:val="007D6297"/>
    <w:rsid w:val="00810216"/>
    <w:rsid w:val="00872E1A"/>
    <w:rsid w:val="008A38A9"/>
    <w:rsid w:val="008B7581"/>
    <w:rsid w:val="008C3574"/>
    <w:rsid w:val="008E5D2C"/>
    <w:rsid w:val="008F70F2"/>
    <w:rsid w:val="008F7614"/>
    <w:rsid w:val="00922EFE"/>
    <w:rsid w:val="00953915"/>
    <w:rsid w:val="00955348"/>
    <w:rsid w:val="00980B94"/>
    <w:rsid w:val="00995124"/>
    <w:rsid w:val="009A135E"/>
    <w:rsid w:val="009D574C"/>
    <w:rsid w:val="009E1639"/>
    <w:rsid w:val="009E2121"/>
    <w:rsid w:val="00A0464B"/>
    <w:rsid w:val="00A17CEF"/>
    <w:rsid w:val="00A22D41"/>
    <w:rsid w:val="00A260EB"/>
    <w:rsid w:val="00A520E0"/>
    <w:rsid w:val="00A75B1C"/>
    <w:rsid w:val="00A81B67"/>
    <w:rsid w:val="00AA44D1"/>
    <w:rsid w:val="00AD7B37"/>
    <w:rsid w:val="00AE024A"/>
    <w:rsid w:val="00AE4A81"/>
    <w:rsid w:val="00B12A86"/>
    <w:rsid w:val="00B12C49"/>
    <w:rsid w:val="00B17BBE"/>
    <w:rsid w:val="00B3006E"/>
    <w:rsid w:val="00B54BC9"/>
    <w:rsid w:val="00B94878"/>
    <w:rsid w:val="00BA0D48"/>
    <w:rsid w:val="00BB0772"/>
    <w:rsid w:val="00BB3BD0"/>
    <w:rsid w:val="00BB3D79"/>
    <w:rsid w:val="00BC733A"/>
    <w:rsid w:val="00BD1274"/>
    <w:rsid w:val="00BE06B7"/>
    <w:rsid w:val="00BF0FB4"/>
    <w:rsid w:val="00C14D58"/>
    <w:rsid w:val="00C15AE6"/>
    <w:rsid w:val="00C20948"/>
    <w:rsid w:val="00C22748"/>
    <w:rsid w:val="00C65499"/>
    <w:rsid w:val="00C661C0"/>
    <w:rsid w:val="00C95884"/>
    <w:rsid w:val="00CB35A4"/>
    <w:rsid w:val="00CE6245"/>
    <w:rsid w:val="00D01E29"/>
    <w:rsid w:val="00D07E16"/>
    <w:rsid w:val="00D30D13"/>
    <w:rsid w:val="00D85CEC"/>
    <w:rsid w:val="00D92DAE"/>
    <w:rsid w:val="00DF3BF3"/>
    <w:rsid w:val="00DF6E11"/>
    <w:rsid w:val="00E02B34"/>
    <w:rsid w:val="00E0325C"/>
    <w:rsid w:val="00E6535C"/>
    <w:rsid w:val="00E87AD4"/>
    <w:rsid w:val="00EA0603"/>
    <w:rsid w:val="00EB072D"/>
    <w:rsid w:val="00EB2EA1"/>
    <w:rsid w:val="00EB6365"/>
    <w:rsid w:val="00EF7A76"/>
    <w:rsid w:val="00F162D4"/>
    <w:rsid w:val="00F2288A"/>
    <w:rsid w:val="00F503BF"/>
    <w:rsid w:val="00F56274"/>
    <w:rsid w:val="00F57E5B"/>
    <w:rsid w:val="00F6085E"/>
    <w:rsid w:val="00FA5001"/>
    <w:rsid w:val="00FA6CB4"/>
    <w:rsid w:val="00FB2A28"/>
    <w:rsid w:val="00FB2ACF"/>
    <w:rsid w:val="00FB68A5"/>
    <w:rsid w:val="00FE59B0"/>
    <w:rsid w:val="00FF5452"/>
    <w:rsid w:val="04BFB82D"/>
    <w:rsid w:val="0629DBD5"/>
    <w:rsid w:val="0790D376"/>
    <w:rsid w:val="09AC5FC3"/>
    <w:rsid w:val="0B2DC1FD"/>
    <w:rsid w:val="0B518812"/>
    <w:rsid w:val="104C33A9"/>
    <w:rsid w:val="1C799859"/>
    <w:rsid w:val="23ADC54A"/>
    <w:rsid w:val="250F4F14"/>
    <w:rsid w:val="3647B330"/>
    <w:rsid w:val="36ABE3D5"/>
    <w:rsid w:val="3842F6E9"/>
    <w:rsid w:val="38EFAFB3"/>
    <w:rsid w:val="3C2F4FEC"/>
    <w:rsid w:val="3DA77117"/>
    <w:rsid w:val="403FE225"/>
    <w:rsid w:val="42547127"/>
    <w:rsid w:val="4E10A789"/>
    <w:rsid w:val="4E637740"/>
    <w:rsid w:val="5830FE14"/>
    <w:rsid w:val="5862C0F3"/>
    <w:rsid w:val="5A99ECDA"/>
    <w:rsid w:val="6068B0E4"/>
    <w:rsid w:val="6570A76D"/>
    <w:rsid w:val="77C8B0C8"/>
    <w:rsid w:val="77D4CD87"/>
    <w:rsid w:val="7DEC9A59"/>
    <w:rsid w:val="7E9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7B42"/>
  <w15:docId w15:val="{6AF57FDA-10D9-4C5E-B58D-A228320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5A4"/>
  </w:style>
  <w:style w:type="paragraph" w:styleId="Heading1">
    <w:name w:val="heading 1"/>
    <w:basedOn w:val="Normal"/>
    <w:next w:val="Normal"/>
    <w:uiPriority w:val="9"/>
    <w:qFormat/>
    <w:rsid w:val="000C0F2F"/>
    <w:pPr>
      <w:jc w:val="center"/>
      <w:outlineLvl w:val="0"/>
    </w:pPr>
    <w:rPr>
      <w:b/>
      <w:bCs/>
      <w:sz w:val="28"/>
      <w:szCs w:val="28"/>
    </w:rPr>
  </w:style>
  <w:style w:type="paragraph" w:styleId="Heading2">
    <w:name w:val="heading 2"/>
    <w:basedOn w:val="Normal"/>
    <w:next w:val="Normal"/>
    <w:uiPriority w:val="9"/>
    <w:unhideWhenUsed/>
    <w:qFormat/>
    <w:rsid w:val="000C0F2F"/>
    <w:pPr>
      <w:jc w:val="center"/>
      <w:outlineLvl w:val="1"/>
    </w:pPr>
    <w:rPr>
      <w:b/>
      <w:bCs/>
      <w:sz w:val="28"/>
      <w:szCs w:val="28"/>
    </w:rPr>
  </w:style>
  <w:style w:type="paragraph" w:styleId="Heading3">
    <w:name w:val="heading 3"/>
    <w:basedOn w:val="Heading4"/>
    <w:next w:val="Normal"/>
    <w:uiPriority w:val="9"/>
    <w:unhideWhenUsed/>
    <w:qFormat/>
    <w:rsid w:val="000C0F2F"/>
    <w:pPr>
      <w:outlineLvl w:val="2"/>
    </w:pPr>
  </w:style>
  <w:style w:type="paragraph" w:styleId="Heading4">
    <w:name w:val="heading 4"/>
    <w:basedOn w:val="Normal"/>
    <w:next w:val="Normal"/>
    <w:uiPriority w:val="9"/>
    <w:unhideWhenUsed/>
    <w:qFormat/>
    <w:rsid w:val="009D574C"/>
    <w:pPr>
      <w:outlineLvl w:val="3"/>
    </w:pPr>
    <w:rPr>
      <w:b/>
      <w:bCs/>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421B3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dt4ke">
    <w:name w:val="cdt4ke"/>
    <w:basedOn w:val="Normal"/>
    <w:rsid w:val="006015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158F"/>
    <w:pPr>
      <w:spacing w:after="160" w:line="259" w:lineRule="auto"/>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F5452"/>
    <w:rPr>
      <w:color w:val="605E5C"/>
      <w:shd w:val="clear" w:color="auto" w:fill="E1DFDD"/>
    </w:rPr>
  </w:style>
  <w:style w:type="character" w:styleId="FollowedHyperlink">
    <w:name w:val="FollowedHyperlink"/>
    <w:basedOn w:val="DefaultParagraphFont"/>
    <w:uiPriority w:val="99"/>
    <w:semiHidden/>
    <w:unhideWhenUsed/>
    <w:rsid w:val="003F1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8915">
      <w:bodyDiv w:val="1"/>
      <w:marLeft w:val="0"/>
      <w:marRight w:val="0"/>
      <w:marTop w:val="0"/>
      <w:marBottom w:val="0"/>
      <w:divBdr>
        <w:top w:val="none" w:sz="0" w:space="0" w:color="auto"/>
        <w:left w:val="none" w:sz="0" w:space="0" w:color="auto"/>
        <w:bottom w:val="none" w:sz="0" w:space="0" w:color="auto"/>
        <w:right w:val="none" w:sz="0" w:space="0" w:color="auto"/>
      </w:divBdr>
    </w:div>
    <w:div w:id="1450975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doe.prod.govaccess.org/home/showdocument?id=3204" TargetMode="External"/><Relationship Id="rId18" Type="http://schemas.openxmlformats.org/officeDocument/2006/relationships/hyperlink" Target="https://youtu.be/O3IPT5fX6YY?si=2RsE3siiK4X_uBrg" TargetMode="External"/><Relationship Id="rId26" Type="http://schemas.openxmlformats.org/officeDocument/2006/relationships/hyperlink" Target="https://youtu.be/uQ7cWiL45mE" TargetMode="External"/><Relationship Id="rId39" Type="http://schemas.openxmlformats.org/officeDocument/2006/relationships/header" Target="header2.xml"/><Relationship Id="rId21" Type="http://schemas.openxmlformats.org/officeDocument/2006/relationships/hyperlink" Target="https://www.ldatschool.ca/learning-modules/cra-strategies/overview/" TargetMode="External"/><Relationship Id="rId34" Type="http://schemas.openxmlformats.org/officeDocument/2006/relationships/hyperlink" Target="https://sites.google.com/henrico.k12.va.us/hcpsmathematics/courses?authuser=0" TargetMode="External"/><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ris.peabody.vanderbilt.edu/module/sec-rdng/cresource/q2/p07/" TargetMode="External"/><Relationship Id="rId29" Type="http://schemas.openxmlformats.org/officeDocument/2006/relationships/hyperlink" Target="https://youtu.be/1cBXWi66-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doe.prod.govaccess.org/home/showdocument?id=3206" TargetMode="External"/><Relationship Id="rId24" Type="http://schemas.openxmlformats.org/officeDocument/2006/relationships/hyperlink" Target="https://youtu.be/TYtOmoXrlQk" TargetMode="External"/><Relationship Id="rId32" Type="http://schemas.openxmlformats.org/officeDocument/2006/relationships/hyperlink" Target="https://iris.peabody.vanderbilt.edu/module/math/" TargetMode="External"/><Relationship Id="rId37" Type="http://schemas.openxmlformats.org/officeDocument/2006/relationships/hyperlink" Target="https://iris.peabody.vanderbilt.edu/module/math/"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oe.virginia.gov/teaching-learning-assessment/k-12-standards-instruction/mathematics/instructional-resources/mathematics-vocabulary-word-wall-cards" TargetMode="External"/><Relationship Id="rId23" Type="http://schemas.openxmlformats.org/officeDocument/2006/relationships/hyperlink" Target="https://www.doe.virginia.gov/teaching-learning-assessment/k-12-standards-instruction/mathematics/instructional-resources/mathematics-vocabulary-word-wall-cards" TargetMode="External"/><Relationship Id="rId28" Type="http://schemas.openxmlformats.org/officeDocument/2006/relationships/hyperlink" Target="https://www.geogebra.org/geometry?lang=en" TargetMode="External"/><Relationship Id="rId36" Type="http://schemas.openxmlformats.org/officeDocument/2006/relationships/hyperlink" Target="https://iris.peabody.vanderbilt.edu/module/dbi2/" TargetMode="External"/><Relationship Id="rId10" Type="http://schemas.openxmlformats.org/officeDocument/2006/relationships/image" Target="media/image1.png"/><Relationship Id="rId19" Type="http://schemas.openxmlformats.org/officeDocument/2006/relationships/hyperlink" Target="https://iris.peabody.vanderbilt.edu/module/dbi2/cresource/q2/p07/" TargetMode="External"/><Relationship Id="rId31" Type="http://schemas.openxmlformats.org/officeDocument/2006/relationships/hyperlink" Target="https://intensiveintervention.org/implementation-intervention/math-lesson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taconline.org/Resource/JWHaEa5BS74Th4roZsxqhg/Resource-hlp-16-checklist-explicit-instruction-high-leverage-practices-implementation-guide" TargetMode="External"/><Relationship Id="rId22" Type="http://schemas.openxmlformats.org/officeDocument/2006/relationships/hyperlink" Target="https://youtu.be/YEPdXRbI5Xc" TargetMode="External"/><Relationship Id="rId27" Type="http://schemas.openxmlformats.org/officeDocument/2006/relationships/hyperlink" Target="https://youtu.be/ikaSgNDnrv0" TargetMode="External"/><Relationship Id="rId30" Type="http://schemas.openxmlformats.org/officeDocument/2006/relationships/hyperlink" Target="https://www.geogebra.org/m/DmVNbn2V" TargetMode="External"/><Relationship Id="rId35" Type="http://schemas.openxmlformats.org/officeDocument/2006/relationships/hyperlink" Target="mailto:ttacnews@gmu.edu" TargetMode="External"/><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youtu.be/dQX9Cl0s04I?si=U5Zimi-OvAN_rxSY" TargetMode="External"/><Relationship Id="rId17" Type="http://schemas.openxmlformats.org/officeDocument/2006/relationships/hyperlink" Target="https://intensiveintervention.org/resource/student-progress-monitoring-tool-data-collection-and-graphing-excel" TargetMode="External"/><Relationship Id="rId25" Type="http://schemas.openxmlformats.org/officeDocument/2006/relationships/hyperlink" Target="https://youtu.be/GPQ0jxRpcaE" TargetMode="External"/><Relationship Id="rId33" Type="http://schemas.openxmlformats.org/officeDocument/2006/relationships/hyperlink" Target="https://sites.google.com/view/lmrberkeleyedu" TargetMode="External"/><Relationship Id="rId38" Type="http://schemas.openxmlformats.org/officeDocument/2006/relationships/header" Target="header1.xml"/><Relationship Id="rId20" Type="http://schemas.openxmlformats.org/officeDocument/2006/relationships/hyperlink" Target="https://iris.peabody.vanderbilt.edu/module/math/cresource/q2/p05/"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6" ma:contentTypeDescription="Create a new document." ma:contentTypeScope="" ma:versionID="d23fe829d10e6f2089cfce31d7b9792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62bcc2a081dfffafbd118bfe2ee8c1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CA8CF-DDE1-4C12-824F-9DDEB8D1A706}">
  <ds:schemaRefs>
    <ds:schemaRef ds:uri="http://schemas.microsoft.com/sharepoint/v3/contenttype/forms"/>
  </ds:schemaRefs>
</ds:datastoreItem>
</file>

<file path=customXml/itemProps2.xml><?xml version="1.0" encoding="utf-8"?>
<ds:datastoreItem xmlns:ds="http://schemas.openxmlformats.org/officeDocument/2006/customXml" ds:itemID="{5C6A690B-057B-48BB-BB83-61BFFFA61E95}">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67ced3dd-177e-454b-b64a-ad68f0d994e1"/>
    <ds:schemaRef ds:uri="e57f6c35-541a-4073-a2f6-49dc8be0127c"/>
    <ds:schemaRef ds:uri="http://www.w3.org/XML/1998/namespace"/>
  </ds:schemaRefs>
</ds:datastoreItem>
</file>

<file path=customXml/itemProps3.xml><?xml version="1.0" encoding="utf-8"?>
<ds:datastoreItem xmlns:ds="http://schemas.openxmlformats.org/officeDocument/2006/customXml" ds:itemID="{AE20E8EC-B822-4941-B4E8-77C38F08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GMU TTAC Table Template</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GMU TTAC Table Template</dc:title>
  <dc:creator>Karen S Berlin</dc:creator>
  <cp:lastModifiedBy>Clare M  Talbert</cp:lastModifiedBy>
  <cp:revision>3</cp:revision>
  <cp:lastPrinted>2023-05-22T19:44:00Z</cp:lastPrinted>
  <dcterms:created xsi:type="dcterms:W3CDTF">2023-08-24T21:04:00Z</dcterms:created>
  <dcterms:modified xsi:type="dcterms:W3CDTF">2023-08-24T21:05:00Z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