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4EC1" w14:textId="73E8CE41" w:rsidR="0060158F" w:rsidRPr="00DF3BF3" w:rsidRDefault="00421B3E" w:rsidP="00B430A9">
      <w:pPr>
        <w:pStyle w:val="Heading1"/>
      </w:pPr>
      <w:r>
        <w:rPr>
          <w:noProof/>
        </w:rPr>
        <w:drawing>
          <wp:inline distT="0" distB="0" distL="0" distR="0" wp14:anchorId="520AD5DC" wp14:editId="436519F3">
            <wp:extent cx="6858635" cy="1548765"/>
            <wp:effectExtent l="0" t="0" r="0" b="0"/>
            <wp:docPr id="1" name="Picture 1" descr="VDOE Region 4 Training and Technical Assistance Center at George Mason University banner, https://ttac.gmu.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5" cy="1548765"/>
                    </a:xfrm>
                    <a:prstGeom prst="rect">
                      <a:avLst/>
                    </a:prstGeom>
                    <a:noFill/>
                  </pic:spPr>
                </pic:pic>
              </a:graphicData>
            </a:graphic>
          </wp:inline>
        </w:drawing>
      </w:r>
      <w:r w:rsidR="0060158F" w:rsidRPr="0060158F">
        <w:t xml:space="preserve"> </w:t>
      </w:r>
      <w:r w:rsidR="005F4CD3" w:rsidRPr="00B430A9">
        <w:t xml:space="preserve">SDI Spotlight – Mathematics:  </w:t>
      </w:r>
      <w:r w:rsidR="00016AC3" w:rsidRPr="00B430A9">
        <w:t>Place Value, Decimals, Percen</w:t>
      </w:r>
      <w:r w:rsidR="00016AC3" w:rsidRPr="007151D7">
        <w:t>t</w:t>
      </w:r>
    </w:p>
    <w:p w14:paraId="1AC2CF65" w14:textId="77777777" w:rsidR="00DF3BF3" w:rsidRDefault="00DF3BF3" w:rsidP="0060158F">
      <w:pPr>
        <w:rPr>
          <w:b/>
          <w:bCs/>
          <w:color w:val="212121"/>
          <w:sz w:val="24"/>
          <w:szCs w:val="24"/>
        </w:rPr>
      </w:pPr>
    </w:p>
    <w:p w14:paraId="1E102DE5" w14:textId="6C356484" w:rsidR="005F4CD3" w:rsidRDefault="005F4CD3" w:rsidP="0060158F">
      <w:pPr>
        <w:rPr>
          <w:color w:val="212121"/>
          <w:sz w:val="24"/>
          <w:szCs w:val="24"/>
        </w:rPr>
      </w:pPr>
      <w:r w:rsidRPr="005F4CD3">
        <w:rPr>
          <w:b/>
          <w:bCs/>
          <w:color w:val="212121"/>
          <w:sz w:val="24"/>
          <w:szCs w:val="24"/>
        </w:rPr>
        <w:t>SDI Spotlight Purpose:</w:t>
      </w:r>
      <w:r>
        <w:rPr>
          <w:b/>
          <w:bCs/>
          <w:color w:val="212121"/>
          <w:sz w:val="24"/>
          <w:szCs w:val="24"/>
        </w:rPr>
        <w:t xml:space="preserve"> </w:t>
      </w:r>
      <w:r w:rsidR="00FF5452">
        <w:rPr>
          <w:color w:val="212121"/>
          <w:sz w:val="24"/>
          <w:szCs w:val="24"/>
        </w:rPr>
        <w:t xml:space="preserve">This spotlight was based on practices identified in VDOE’s </w:t>
      </w:r>
      <w:hyperlink r:id="rId11" w:history="1">
        <w:r w:rsidR="00FF5452" w:rsidRPr="00FF5452">
          <w:rPr>
            <w:rStyle w:val="Hyperlink"/>
            <w:sz w:val="24"/>
            <w:szCs w:val="24"/>
          </w:rPr>
          <w:t>Evidence Based Specially Designed Instruction in Mathematics</w:t>
        </w:r>
      </w:hyperlink>
      <w:r w:rsidR="00FF5452">
        <w:rPr>
          <w:color w:val="212121"/>
          <w:sz w:val="24"/>
          <w:szCs w:val="24"/>
        </w:rPr>
        <w:t>, and</w:t>
      </w:r>
      <w:r w:rsidRPr="005F4CD3">
        <w:rPr>
          <w:color w:val="212121"/>
          <w:sz w:val="24"/>
          <w:szCs w:val="24"/>
        </w:rPr>
        <w:t xml:space="preserve"> focuses on specific strategies for </w:t>
      </w:r>
      <w:r w:rsidR="009E2121">
        <w:rPr>
          <w:color w:val="212121"/>
          <w:sz w:val="24"/>
          <w:szCs w:val="24"/>
        </w:rPr>
        <w:t>place value</w:t>
      </w:r>
      <w:r w:rsidR="000B2D65">
        <w:rPr>
          <w:color w:val="212121"/>
          <w:sz w:val="24"/>
          <w:szCs w:val="24"/>
        </w:rPr>
        <w:t xml:space="preserve"> </w:t>
      </w:r>
      <w:r w:rsidRPr="005F4CD3">
        <w:rPr>
          <w:color w:val="212121"/>
          <w:sz w:val="24"/>
          <w:szCs w:val="24"/>
        </w:rPr>
        <w:t xml:space="preserve">using </w:t>
      </w:r>
      <w:r w:rsidR="005F1B2B">
        <w:rPr>
          <w:color w:val="212121"/>
          <w:sz w:val="24"/>
          <w:szCs w:val="24"/>
        </w:rPr>
        <w:t>the</w:t>
      </w:r>
      <w:r>
        <w:rPr>
          <w:color w:val="212121"/>
          <w:sz w:val="24"/>
          <w:szCs w:val="24"/>
        </w:rPr>
        <w:t xml:space="preserve"> </w:t>
      </w:r>
      <w:r w:rsidRPr="005F4CD3">
        <w:rPr>
          <w:color w:val="212121"/>
          <w:sz w:val="24"/>
          <w:szCs w:val="24"/>
        </w:rPr>
        <w:t>Concrete-Representational-</w:t>
      </w:r>
      <w:r w:rsidR="00FF5452" w:rsidRPr="005F4CD3">
        <w:rPr>
          <w:color w:val="212121"/>
          <w:sz w:val="24"/>
          <w:szCs w:val="24"/>
        </w:rPr>
        <w:t>Abstract</w:t>
      </w:r>
      <w:r w:rsidR="00FF5452">
        <w:rPr>
          <w:color w:val="212121"/>
          <w:sz w:val="24"/>
          <w:szCs w:val="24"/>
        </w:rPr>
        <w:t xml:space="preserve"> (</w:t>
      </w:r>
      <w:r>
        <w:rPr>
          <w:color w:val="212121"/>
          <w:sz w:val="24"/>
          <w:szCs w:val="24"/>
        </w:rPr>
        <w:t>CRA</w:t>
      </w:r>
      <w:r w:rsidRPr="005F4CD3">
        <w:rPr>
          <w:color w:val="212121"/>
          <w:sz w:val="24"/>
          <w:szCs w:val="24"/>
        </w:rPr>
        <w:t>) method</w:t>
      </w:r>
      <w:r w:rsidR="005F1B2B">
        <w:rPr>
          <w:color w:val="212121"/>
          <w:sz w:val="24"/>
          <w:szCs w:val="24"/>
        </w:rPr>
        <w:t>, an</w:t>
      </w:r>
      <w:r w:rsidRPr="005F4CD3">
        <w:rPr>
          <w:color w:val="212121"/>
          <w:sz w:val="24"/>
          <w:szCs w:val="24"/>
        </w:rPr>
        <w:t xml:space="preserve"> evidence-based practice.</w:t>
      </w:r>
      <w:r>
        <w:rPr>
          <w:color w:val="212121"/>
          <w:sz w:val="24"/>
          <w:szCs w:val="24"/>
        </w:rPr>
        <w:t xml:space="preserve"> </w:t>
      </w:r>
      <w:r w:rsidR="00E0325C">
        <w:rPr>
          <w:color w:val="212121"/>
          <w:sz w:val="24"/>
          <w:szCs w:val="24"/>
        </w:rPr>
        <w:t>Brief v</w:t>
      </w:r>
      <w:r w:rsidR="00FF5452">
        <w:rPr>
          <w:color w:val="212121"/>
          <w:sz w:val="24"/>
          <w:szCs w:val="24"/>
        </w:rPr>
        <w:t>ideos demonstrating how to teach whole number operations with CRA and lesson plans when available</w:t>
      </w:r>
      <w:r w:rsidR="005F1B2B">
        <w:rPr>
          <w:color w:val="212121"/>
          <w:sz w:val="24"/>
          <w:szCs w:val="24"/>
        </w:rPr>
        <w:t xml:space="preserve"> are shared</w:t>
      </w:r>
      <w:r w:rsidR="00FF5452">
        <w:rPr>
          <w:color w:val="212121"/>
          <w:sz w:val="24"/>
          <w:szCs w:val="24"/>
        </w:rPr>
        <w:t xml:space="preserve">. </w:t>
      </w:r>
    </w:p>
    <w:p w14:paraId="523A8656" w14:textId="77777777" w:rsidR="00FF5452" w:rsidRPr="005F4CD3" w:rsidRDefault="00FF5452" w:rsidP="0060158F">
      <w:pPr>
        <w:rPr>
          <w:color w:val="212121"/>
          <w:sz w:val="24"/>
          <w:szCs w:val="24"/>
        </w:rPr>
      </w:pPr>
    </w:p>
    <w:p w14:paraId="4D29D60A" w14:textId="7703E9B9" w:rsidR="0060158F" w:rsidRDefault="00BE06B7" w:rsidP="00BE06B7">
      <w:pPr>
        <w:rPr>
          <w:rStyle w:val="Hyperlink"/>
          <w:sz w:val="24"/>
          <w:szCs w:val="24"/>
        </w:rPr>
      </w:pPr>
      <w:r w:rsidRPr="00BE06B7">
        <w:rPr>
          <w:b/>
          <w:bCs/>
          <w:color w:val="212121"/>
          <w:sz w:val="24"/>
          <w:szCs w:val="24"/>
        </w:rPr>
        <w:t>Considerations:</w:t>
      </w:r>
      <w:r>
        <w:rPr>
          <w:color w:val="212121"/>
          <w:sz w:val="24"/>
          <w:szCs w:val="24"/>
        </w:rPr>
        <w:t xml:space="preserve"> </w:t>
      </w:r>
      <w:r w:rsidR="0060158F" w:rsidRPr="005F3E12">
        <w:rPr>
          <w:color w:val="212121"/>
          <w:sz w:val="24"/>
          <w:szCs w:val="24"/>
        </w:rPr>
        <w:t>Dr.</w:t>
      </w:r>
      <w:r w:rsidR="0060158F" w:rsidRPr="005F3E12">
        <w:rPr>
          <w:color w:val="030303"/>
          <w:sz w:val="24"/>
          <w:szCs w:val="24"/>
        </w:rPr>
        <w:t xml:space="preserve"> Sarah Powell, Assistant Professor discusses important considerations when teaching students </w:t>
      </w:r>
      <w:r w:rsidR="00953915">
        <w:rPr>
          <w:color w:val="030303"/>
          <w:sz w:val="24"/>
          <w:szCs w:val="24"/>
        </w:rPr>
        <w:t xml:space="preserve">with </w:t>
      </w:r>
      <w:r w:rsidR="0060158F" w:rsidRPr="005F3E12">
        <w:rPr>
          <w:color w:val="030303"/>
          <w:sz w:val="24"/>
          <w:szCs w:val="24"/>
        </w:rPr>
        <w:t xml:space="preserve">difficulties in mathematics </w:t>
      </w:r>
      <w:r w:rsidR="003F14AC">
        <w:rPr>
          <w:color w:val="030303"/>
          <w:sz w:val="24"/>
          <w:szCs w:val="24"/>
        </w:rPr>
        <w:t>(</w:t>
      </w:r>
      <w:r w:rsidR="0060158F" w:rsidRPr="005F3E12">
        <w:rPr>
          <w:color w:val="030303"/>
          <w:sz w:val="24"/>
          <w:szCs w:val="24"/>
        </w:rPr>
        <w:t xml:space="preserve">8:22 </w:t>
      </w:r>
      <w:r w:rsidR="003F14AC">
        <w:rPr>
          <w:color w:val="030303"/>
          <w:sz w:val="24"/>
          <w:szCs w:val="24"/>
        </w:rPr>
        <w:t>mins)</w:t>
      </w:r>
      <w:r>
        <w:rPr>
          <w:color w:val="030303"/>
          <w:sz w:val="24"/>
          <w:szCs w:val="24"/>
        </w:rPr>
        <w:t xml:space="preserve">: </w:t>
      </w:r>
      <w:hyperlink r:id="rId12" w:history="1">
        <w:r w:rsidR="0060158F" w:rsidRPr="007A275B">
          <w:rPr>
            <w:rStyle w:val="Hyperlink"/>
            <w:sz w:val="24"/>
            <w:szCs w:val="24"/>
          </w:rPr>
          <w:t>Considerations for teaching students with math difficulties video</w:t>
        </w:r>
      </w:hyperlink>
      <w:r w:rsidR="00BD1274">
        <w:rPr>
          <w:sz w:val="24"/>
          <w:szCs w:val="24"/>
        </w:rPr>
        <w:t xml:space="preserve">.  To better understand the needs of students with </w:t>
      </w:r>
      <w:r w:rsidR="00D07E16">
        <w:rPr>
          <w:sz w:val="24"/>
          <w:szCs w:val="24"/>
        </w:rPr>
        <w:t xml:space="preserve">mathematics </w:t>
      </w:r>
      <w:r w:rsidR="00BD1274">
        <w:rPr>
          <w:sz w:val="24"/>
          <w:szCs w:val="24"/>
        </w:rPr>
        <w:t xml:space="preserve">disabilities, read: </w:t>
      </w:r>
      <w:hyperlink r:id="rId13" w:history="1">
        <w:r w:rsidR="00BD1274" w:rsidRPr="00BD1274">
          <w:rPr>
            <w:rStyle w:val="Hyperlink"/>
            <w:sz w:val="24"/>
            <w:szCs w:val="24"/>
          </w:rPr>
          <w:t>VDOE Students with Disabilities in Mathematics Frequently Asked Questions</w:t>
        </w:r>
      </w:hyperlink>
      <w:r w:rsidR="00BD1274">
        <w:rPr>
          <w:sz w:val="24"/>
          <w:szCs w:val="24"/>
        </w:rPr>
        <w:t xml:space="preserve">. </w:t>
      </w:r>
    </w:p>
    <w:p w14:paraId="3602D883" w14:textId="77777777" w:rsidR="00BE06B7" w:rsidRPr="005F3E12" w:rsidRDefault="00BE06B7" w:rsidP="00BE06B7">
      <w:pPr>
        <w:rPr>
          <w:sz w:val="24"/>
          <w:szCs w:val="24"/>
        </w:rPr>
      </w:pPr>
    </w:p>
    <w:p w14:paraId="11747513" w14:textId="4DB7D46F" w:rsidR="003F14AC" w:rsidRPr="003F14AC" w:rsidRDefault="003F14AC" w:rsidP="0060158F">
      <w:pPr>
        <w:rPr>
          <w:sz w:val="24"/>
          <w:szCs w:val="24"/>
        </w:rPr>
      </w:pPr>
      <w:r>
        <w:rPr>
          <w:b/>
          <w:bCs/>
          <w:sz w:val="24"/>
          <w:szCs w:val="24"/>
        </w:rPr>
        <w:t xml:space="preserve">Explicit Instruction (HLP 16):  </w:t>
      </w:r>
      <w:r>
        <w:rPr>
          <w:sz w:val="24"/>
          <w:szCs w:val="24"/>
        </w:rPr>
        <w:t>Explicit instruction forms the foundation for delivering specially designed instruction</w:t>
      </w:r>
      <w:r w:rsidR="00DF6E11">
        <w:rPr>
          <w:sz w:val="24"/>
          <w:szCs w:val="24"/>
        </w:rPr>
        <w:t xml:space="preserve">. </w:t>
      </w:r>
      <w:r>
        <w:rPr>
          <w:sz w:val="24"/>
          <w:szCs w:val="24"/>
        </w:rPr>
        <w:t xml:space="preserve">CEC created a checklist that walks teachers through phases of explicit instruction: </w:t>
      </w:r>
      <w:hyperlink r:id="rId14" w:history="1">
        <w:r w:rsidRPr="003F14AC">
          <w:rPr>
            <w:rStyle w:val="Hyperlink"/>
            <w:sz w:val="24"/>
            <w:szCs w:val="24"/>
          </w:rPr>
          <w:t>CEC HLP 16 Checklist</w:t>
        </w:r>
      </w:hyperlink>
      <w:r w:rsidR="004417FC">
        <w:rPr>
          <w:sz w:val="24"/>
          <w:szCs w:val="24"/>
        </w:rPr>
        <w:t xml:space="preserve">.  </w:t>
      </w:r>
    </w:p>
    <w:p w14:paraId="6E71F08F" w14:textId="77777777" w:rsidR="003F14AC" w:rsidRDefault="003F14AC" w:rsidP="0060158F">
      <w:pPr>
        <w:rPr>
          <w:b/>
          <w:bCs/>
          <w:sz w:val="24"/>
          <w:szCs w:val="24"/>
        </w:rPr>
      </w:pPr>
    </w:p>
    <w:p w14:paraId="0703EE44" w14:textId="6F3A5922" w:rsidR="0060158F" w:rsidRDefault="0010702D" w:rsidP="0010702D">
      <w:pPr>
        <w:rPr>
          <w:sz w:val="24"/>
          <w:szCs w:val="24"/>
        </w:rPr>
      </w:pPr>
      <w:r>
        <w:rPr>
          <w:b/>
          <w:bCs/>
          <w:sz w:val="24"/>
          <w:szCs w:val="24"/>
        </w:rPr>
        <w:t xml:space="preserve">Proper Mathematics </w:t>
      </w:r>
      <w:r w:rsidR="0060158F" w:rsidRPr="005F3E12">
        <w:rPr>
          <w:b/>
          <w:bCs/>
          <w:sz w:val="24"/>
          <w:szCs w:val="24"/>
        </w:rPr>
        <w:t>Vocabulary</w:t>
      </w:r>
      <w:r>
        <w:rPr>
          <w:b/>
          <w:bCs/>
          <w:sz w:val="24"/>
          <w:szCs w:val="24"/>
        </w:rPr>
        <w:t>:</w:t>
      </w:r>
      <w:r w:rsidR="0060158F" w:rsidRPr="005F3E12">
        <w:rPr>
          <w:b/>
          <w:bCs/>
          <w:sz w:val="24"/>
          <w:szCs w:val="24"/>
        </w:rPr>
        <w:t xml:space="preserve"> </w:t>
      </w:r>
      <w:r>
        <w:rPr>
          <w:sz w:val="24"/>
          <w:szCs w:val="24"/>
        </w:rPr>
        <w:t>It’s essential to use</w:t>
      </w:r>
      <w:r w:rsidRPr="005F3E12">
        <w:rPr>
          <w:sz w:val="24"/>
          <w:szCs w:val="24"/>
        </w:rPr>
        <w:t xml:space="preserve"> </w:t>
      </w:r>
      <w:r>
        <w:rPr>
          <w:sz w:val="24"/>
          <w:szCs w:val="24"/>
        </w:rPr>
        <w:t xml:space="preserve">and encourage student dialogue with </w:t>
      </w:r>
      <w:r w:rsidRPr="005F3E12">
        <w:rPr>
          <w:sz w:val="24"/>
          <w:szCs w:val="24"/>
        </w:rPr>
        <w:t>proper</w:t>
      </w:r>
      <w:r w:rsidR="0060158F" w:rsidRPr="005F3E12">
        <w:rPr>
          <w:sz w:val="24"/>
          <w:szCs w:val="24"/>
        </w:rPr>
        <w:t xml:space="preserve"> mathematical vocabulary</w:t>
      </w:r>
      <w:r>
        <w:rPr>
          <w:sz w:val="24"/>
          <w:szCs w:val="24"/>
        </w:rPr>
        <w:t xml:space="preserve">.  VDOE identified important mathematics vocabulary: </w:t>
      </w:r>
      <w:hyperlink r:id="rId15" w:history="1">
        <w:r w:rsidRPr="0010702D">
          <w:rPr>
            <w:rStyle w:val="Hyperlink"/>
            <w:sz w:val="24"/>
            <w:szCs w:val="24"/>
          </w:rPr>
          <w:t>VDOE Word Wall Cards</w:t>
        </w:r>
      </w:hyperlink>
      <w:r>
        <w:rPr>
          <w:sz w:val="24"/>
          <w:szCs w:val="24"/>
        </w:rPr>
        <w:t xml:space="preserve">. </w:t>
      </w:r>
      <w:r w:rsidR="0060158F" w:rsidRPr="005F3E12">
        <w:rPr>
          <w:sz w:val="24"/>
          <w:szCs w:val="24"/>
        </w:rPr>
        <w:t xml:space="preserve"> </w:t>
      </w:r>
      <w:r w:rsidR="00A81B67">
        <w:rPr>
          <w:sz w:val="24"/>
          <w:szCs w:val="24"/>
        </w:rPr>
        <w:t xml:space="preserve">Scaffolds like </w:t>
      </w:r>
      <w:hyperlink r:id="rId16" w:history="1">
        <w:r w:rsidR="0060158F" w:rsidRPr="007151D7">
          <w:rPr>
            <w:rStyle w:val="Hyperlink"/>
            <w:sz w:val="24"/>
            <w:szCs w:val="24"/>
          </w:rPr>
          <w:t>Frayer Models</w:t>
        </w:r>
      </w:hyperlink>
      <w:r w:rsidR="0060158F" w:rsidRPr="005F3E12">
        <w:rPr>
          <w:sz w:val="24"/>
          <w:szCs w:val="24"/>
        </w:rPr>
        <w:t xml:space="preserve"> enhance students’ understanding</w:t>
      </w:r>
      <w:r w:rsidR="00A81B67">
        <w:rPr>
          <w:sz w:val="24"/>
          <w:szCs w:val="24"/>
        </w:rPr>
        <w:t xml:space="preserve"> of mathematics vocabulary</w:t>
      </w:r>
      <w:r w:rsidR="0060158F" w:rsidRPr="005F3E12">
        <w:rPr>
          <w:sz w:val="24"/>
          <w:szCs w:val="24"/>
        </w:rPr>
        <w:t xml:space="preserve">. </w:t>
      </w:r>
    </w:p>
    <w:p w14:paraId="54338024" w14:textId="77777777" w:rsidR="00A81B67" w:rsidRDefault="00A81B67" w:rsidP="0010702D">
      <w:pPr>
        <w:rPr>
          <w:sz w:val="24"/>
          <w:szCs w:val="24"/>
        </w:rPr>
      </w:pPr>
    </w:p>
    <w:p w14:paraId="3DECB6D0" w14:textId="42A1E63A" w:rsidR="00BB0772" w:rsidRDefault="00B94878" w:rsidP="0056449C">
      <w:pPr>
        <w:rPr>
          <w:sz w:val="24"/>
          <w:szCs w:val="24"/>
        </w:rPr>
      </w:pPr>
      <w:r>
        <w:rPr>
          <w:b/>
          <w:bCs/>
          <w:sz w:val="24"/>
          <w:szCs w:val="24"/>
        </w:rPr>
        <w:t>Progress Monitoring</w:t>
      </w:r>
      <w:r w:rsidRPr="00B94878">
        <w:rPr>
          <w:b/>
          <w:bCs/>
          <w:sz w:val="24"/>
          <w:szCs w:val="24"/>
        </w:rPr>
        <w:t>:</w:t>
      </w:r>
      <w:r>
        <w:rPr>
          <w:b/>
          <w:bCs/>
          <w:sz w:val="24"/>
          <w:szCs w:val="24"/>
        </w:rPr>
        <w:t xml:space="preserve"> </w:t>
      </w:r>
      <w:r w:rsidRPr="00B94878">
        <w:rPr>
          <w:sz w:val="24"/>
          <w:szCs w:val="24"/>
        </w:rPr>
        <w:t xml:space="preserve">Monitoring student progress is an essential component </w:t>
      </w:r>
      <w:r>
        <w:rPr>
          <w:sz w:val="24"/>
          <w:szCs w:val="24"/>
        </w:rPr>
        <w:t xml:space="preserve">of instruction. </w:t>
      </w:r>
      <w:r w:rsidR="00A0464B">
        <w:rPr>
          <w:sz w:val="24"/>
          <w:szCs w:val="24"/>
        </w:rPr>
        <w:t xml:space="preserve">When students are not making meaningful progress, we gather data to analyze instructional practices and make necessary adjustments to improve student outcomes. </w:t>
      </w:r>
      <w:r w:rsidR="00BB0772">
        <w:rPr>
          <w:sz w:val="24"/>
          <w:szCs w:val="24"/>
        </w:rPr>
        <w:t>Progress Monitoring Tools:</w:t>
      </w:r>
    </w:p>
    <w:p w14:paraId="7E4C2A67" w14:textId="77777777" w:rsidR="00BB0772" w:rsidRPr="00BB0772" w:rsidRDefault="00241DA8" w:rsidP="00BB0772">
      <w:pPr>
        <w:pStyle w:val="ListParagraph"/>
        <w:numPr>
          <w:ilvl w:val="0"/>
          <w:numId w:val="20"/>
        </w:numPr>
        <w:rPr>
          <w:rFonts w:ascii="Arial" w:hAnsi="Arial" w:cs="Arial"/>
          <w:sz w:val="24"/>
          <w:szCs w:val="24"/>
        </w:rPr>
      </w:pPr>
      <w:r w:rsidRPr="00BB0772">
        <w:rPr>
          <w:rFonts w:ascii="Arial" w:hAnsi="Arial" w:cs="Arial"/>
          <w:sz w:val="24"/>
          <w:szCs w:val="24"/>
        </w:rPr>
        <w:t xml:space="preserve">National Center on Intensive Interventions </w:t>
      </w:r>
      <w:hyperlink r:id="rId17" w:history="1">
        <w:r w:rsidRPr="00BB0772">
          <w:rPr>
            <w:rStyle w:val="Hyperlink"/>
            <w:rFonts w:ascii="Arial" w:hAnsi="Arial" w:cs="Arial"/>
            <w:sz w:val="24"/>
            <w:szCs w:val="24"/>
          </w:rPr>
          <w:t>Student Progress Monitoring Tool for Data Collection and Graphing</w:t>
        </w:r>
      </w:hyperlink>
    </w:p>
    <w:p w14:paraId="48070DBC" w14:textId="4BEDC53D" w:rsidR="0056449C" w:rsidRDefault="00BB0772" w:rsidP="0056449C">
      <w:pPr>
        <w:rPr>
          <w:sz w:val="24"/>
          <w:szCs w:val="24"/>
        </w:rPr>
      </w:pPr>
      <w:r w:rsidRPr="00BB3D79">
        <w:rPr>
          <w:sz w:val="24"/>
          <w:szCs w:val="24"/>
        </w:rPr>
        <w:t>Learn:</w:t>
      </w:r>
      <w:r>
        <w:rPr>
          <w:b/>
          <w:bCs/>
          <w:sz w:val="24"/>
          <w:szCs w:val="24"/>
        </w:rPr>
        <w:t xml:space="preserve"> </w:t>
      </w:r>
      <w:r>
        <w:rPr>
          <w:sz w:val="24"/>
          <w:szCs w:val="24"/>
        </w:rPr>
        <w:t>H</w:t>
      </w:r>
      <w:r w:rsidR="00BC733A">
        <w:rPr>
          <w:sz w:val="24"/>
          <w:szCs w:val="24"/>
        </w:rPr>
        <w:t xml:space="preserve">ow to interpret progress monitoring data: </w:t>
      </w:r>
      <w:hyperlink r:id="rId18" w:history="1">
        <w:r w:rsidR="00BC733A" w:rsidRPr="00BF4DE3">
          <w:rPr>
            <w:rStyle w:val="Hyperlink"/>
            <w:sz w:val="24"/>
            <w:szCs w:val="24"/>
          </w:rPr>
          <w:t>Project Stair (</w:t>
        </w:r>
        <w:r w:rsidR="00BC733A" w:rsidRPr="00BF4DE3">
          <w:rPr>
            <w:rStyle w:val="Hyperlink"/>
            <w:sz w:val="24"/>
            <w:szCs w:val="24"/>
          </w:rPr>
          <w:t>4:29 mins.)</w:t>
        </w:r>
      </w:hyperlink>
      <w:r w:rsidR="00BC733A">
        <w:rPr>
          <w:sz w:val="24"/>
          <w:szCs w:val="24"/>
        </w:rPr>
        <w:t xml:space="preserve"> </w:t>
      </w:r>
      <w:r>
        <w:rPr>
          <w:sz w:val="24"/>
          <w:szCs w:val="24"/>
        </w:rPr>
        <w:t>and how to use</w:t>
      </w:r>
      <w:r w:rsidR="0056449C">
        <w:rPr>
          <w:sz w:val="24"/>
          <w:szCs w:val="24"/>
        </w:rPr>
        <w:t xml:space="preserve"> error analysis in mathematics </w:t>
      </w:r>
      <w:hyperlink r:id="rId19" w:history="1">
        <w:r w:rsidR="0056449C" w:rsidRPr="00241DA8">
          <w:rPr>
            <w:rStyle w:val="Hyperlink"/>
            <w:sz w:val="24"/>
            <w:szCs w:val="24"/>
          </w:rPr>
          <w:t>IRIS Center (2015) Page 7 Error Analysis for Mathematics</w:t>
        </w:r>
      </w:hyperlink>
      <w:r w:rsidR="0056449C">
        <w:rPr>
          <w:sz w:val="24"/>
          <w:szCs w:val="24"/>
        </w:rPr>
        <w:t xml:space="preserve">.  </w:t>
      </w:r>
    </w:p>
    <w:p w14:paraId="32912A2A" w14:textId="51A6C188" w:rsidR="00241DA8" w:rsidRDefault="00241DA8" w:rsidP="0010702D">
      <w:pPr>
        <w:rPr>
          <w:sz w:val="24"/>
          <w:szCs w:val="24"/>
        </w:rPr>
      </w:pPr>
    </w:p>
    <w:p w14:paraId="155A6E42" w14:textId="7E1CCA3A" w:rsidR="00DF3BF3" w:rsidRPr="009E1639" w:rsidRDefault="00A260EB" w:rsidP="009E1639">
      <w:pPr>
        <w:rPr>
          <w:b/>
          <w:bCs/>
          <w:sz w:val="24"/>
          <w:szCs w:val="24"/>
        </w:rPr>
      </w:pPr>
      <w:r w:rsidRPr="009E1639">
        <w:rPr>
          <w:b/>
          <w:bCs/>
          <w:sz w:val="24"/>
          <w:szCs w:val="24"/>
        </w:rPr>
        <w:t>Concrete-Representational Abstract (CRA) Method</w:t>
      </w:r>
      <w:r w:rsidR="000E2F76">
        <w:rPr>
          <w:b/>
          <w:bCs/>
          <w:sz w:val="24"/>
          <w:szCs w:val="24"/>
        </w:rPr>
        <w:t>, an Evidence Based Practice (EBP)</w:t>
      </w:r>
    </w:p>
    <w:p w14:paraId="781D9DF4" w14:textId="4496E6CF" w:rsidR="00E0325C" w:rsidRPr="00E0325C" w:rsidRDefault="00E0325C" w:rsidP="009E1639">
      <w:pPr>
        <w:rPr>
          <w:sz w:val="24"/>
          <w:szCs w:val="24"/>
        </w:rPr>
      </w:pPr>
      <w:r w:rsidRPr="00E0325C">
        <w:rPr>
          <w:sz w:val="24"/>
          <w:szCs w:val="24"/>
        </w:rPr>
        <w:t xml:space="preserve">Read about CRA &amp; Visual Representations </w:t>
      </w:r>
      <w:hyperlink r:id="rId20" w:history="1">
        <w:r w:rsidRPr="00E0325C">
          <w:rPr>
            <w:rStyle w:val="Hyperlink"/>
            <w:sz w:val="24"/>
            <w:szCs w:val="24"/>
          </w:rPr>
          <w:t>IRIS Center (2017) Page 5 Visual Representations</w:t>
        </w:r>
      </w:hyperlink>
      <w:r w:rsidRPr="00E0325C">
        <w:rPr>
          <w:sz w:val="24"/>
          <w:szCs w:val="24"/>
        </w:rPr>
        <w:t xml:space="preserve">. </w:t>
      </w:r>
    </w:p>
    <w:p w14:paraId="6D69A8C4" w14:textId="1E7BE935" w:rsidR="0071744D" w:rsidRDefault="0071744D" w:rsidP="0071744D">
      <w:pPr>
        <w:pStyle w:val="ListParagraph"/>
        <w:numPr>
          <w:ilvl w:val="0"/>
          <w:numId w:val="21"/>
        </w:numPr>
        <w:spacing w:line="276" w:lineRule="auto"/>
        <w:rPr>
          <w:rStyle w:val="Hyperlink"/>
          <w:rFonts w:ascii="Arial" w:hAnsi="Arial" w:cs="Arial"/>
          <w:sz w:val="24"/>
          <w:szCs w:val="24"/>
        </w:rPr>
      </w:pPr>
      <w:r w:rsidRPr="00BA0D48">
        <w:rPr>
          <w:rFonts w:ascii="Arial" w:hAnsi="Arial" w:cs="Arial"/>
          <w:sz w:val="24"/>
          <w:szCs w:val="24"/>
        </w:rPr>
        <w:t>Learn about CRA:</w:t>
      </w:r>
      <w:r>
        <w:rPr>
          <w:rFonts w:ascii="Arial" w:hAnsi="Arial" w:cs="Arial"/>
          <w:sz w:val="24"/>
          <w:szCs w:val="24"/>
        </w:rPr>
        <w:t xml:space="preserve"> </w:t>
      </w:r>
      <w:hyperlink r:id="rId21" w:history="1">
        <w:proofErr w:type="spellStart"/>
        <w:r w:rsidRPr="00F503BF">
          <w:rPr>
            <w:rStyle w:val="Hyperlink"/>
            <w:rFonts w:ascii="Arial" w:hAnsi="Arial" w:cs="Arial"/>
            <w:sz w:val="24"/>
            <w:szCs w:val="24"/>
          </w:rPr>
          <w:t>LD@</w:t>
        </w:r>
        <w:proofErr w:type="gramStart"/>
        <w:r w:rsidRPr="00F503BF">
          <w:rPr>
            <w:rStyle w:val="Hyperlink"/>
            <w:rFonts w:ascii="Arial" w:hAnsi="Arial" w:cs="Arial"/>
            <w:sz w:val="24"/>
            <w:szCs w:val="24"/>
          </w:rPr>
          <w:t>School</w:t>
        </w:r>
        <w:proofErr w:type="spellEnd"/>
        <w:r w:rsidRPr="00F503BF">
          <w:rPr>
            <w:rStyle w:val="Hyperlink"/>
            <w:rFonts w:ascii="Arial" w:hAnsi="Arial" w:cs="Arial"/>
            <w:sz w:val="24"/>
            <w:szCs w:val="24"/>
          </w:rPr>
          <w:t xml:space="preserve">  self</w:t>
        </w:r>
        <w:proofErr w:type="gramEnd"/>
        <w:r w:rsidRPr="00F503BF">
          <w:rPr>
            <w:rStyle w:val="Hyperlink"/>
            <w:rFonts w:ascii="Arial" w:hAnsi="Arial" w:cs="Arial"/>
            <w:sz w:val="24"/>
            <w:szCs w:val="24"/>
          </w:rPr>
          <w:t>-paced learning - Concrete-representational-abstract method</w:t>
        </w:r>
      </w:hyperlink>
      <w:r w:rsidRPr="00F503BF">
        <w:rPr>
          <w:rFonts w:ascii="Arial" w:hAnsi="Arial" w:cs="Arial"/>
          <w:color w:val="212121"/>
          <w:sz w:val="24"/>
          <w:szCs w:val="24"/>
        </w:rPr>
        <w:t>.</w:t>
      </w:r>
      <w:r>
        <w:rPr>
          <w:rStyle w:val="Hyperlink"/>
          <w:rFonts w:ascii="Arial" w:hAnsi="Arial" w:cs="Arial"/>
          <w:sz w:val="24"/>
          <w:szCs w:val="24"/>
        </w:rPr>
        <w:t xml:space="preserve"> </w:t>
      </w:r>
    </w:p>
    <w:p w14:paraId="25C43C8E" w14:textId="77777777" w:rsidR="0060158F" w:rsidRDefault="0060158F" w:rsidP="0060158F">
      <w:pPr>
        <w:ind w:left="720"/>
      </w:pPr>
    </w:p>
    <w:p w14:paraId="58494B65" w14:textId="77777777" w:rsidR="00BF4DE3" w:rsidRDefault="00BF4DE3" w:rsidP="0060158F">
      <w:pPr>
        <w:ind w:left="720"/>
      </w:pPr>
    </w:p>
    <w:p w14:paraId="01F17BCD" w14:textId="77777777" w:rsidR="00BF4DE3" w:rsidRDefault="00BF4DE3" w:rsidP="0060158F">
      <w:pPr>
        <w:ind w:left="720"/>
      </w:pPr>
    </w:p>
    <w:p w14:paraId="005B6148" w14:textId="77777777" w:rsidR="00BF4DE3" w:rsidRPr="005F3E12" w:rsidRDefault="00BF4DE3" w:rsidP="0060158F">
      <w:pPr>
        <w:ind w:left="720"/>
      </w:pPr>
    </w:p>
    <w:p w14:paraId="5AA71198" w14:textId="77777777" w:rsidR="000B42B7" w:rsidRDefault="000B42B7" w:rsidP="009E1639">
      <w:pPr>
        <w:jc w:val="center"/>
        <w:rPr>
          <w:b/>
          <w:bCs/>
          <w:sz w:val="28"/>
          <w:szCs w:val="28"/>
        </w:rPr>
      </w:pPr>
    </w:p>
    <w:p w14:paraId="70F63798" w14:textId="4AE17867" w:rsidR="00016AC3" w:rsidRPr="00B430A9" w:rsidRDefault="00016AC3" w:rsidP="00B430A9">
      <w:pPr>
        <w:pStyle w:val="Heading2"/>
      </w:pPr>
      <w:r w:rsidRPr="00B430A9">
        <w:lastRenderedPageBreak/>
        <w:t xml:space="preserve">CRA with </w:t>
      </w:r>
      <w:r w:rsidR="00D92DAE" w:rsidRPr="00B430A9">
        <w:t xml:space="preserve">Place Value </w:t>
      </w:r>
      <w:r w:rsidRPr="00B430A9">
        <w:t>Decimals &amp; Percentages</w:t>
      </w:r>
    </w:p>
    <w:p w14:paraId="0CF0C685" w14:textId="77777777" w:rsidR="00BF4DE3" w:rsidRPr="00BF4DE3" w:rsidRDefault="00BF4DE3" w:rsidP="00BF4DE3"/>
    <w:p w14:paraId="30BFC92A" w14:textId="0A087755" w:rsidR="00016AC3" w:rsidRPr="00A520E0" w:rsidRDefault="009E2121" w:rsidP="00016AC3">
      <w:pPr>
        <w:pStyle w:val="ListParagraph"/>
        <w:numPr>
          <w:ilvl w:val="0"/>
          <w:numId w:val="37"/>
        </w:numPr>
        <w:spacing w:after="0"/>
        <w:rPr>
          <w:rFonts w:ascii="Arial" w:hAnsi="Arial" w:cs="Arial"/>
          <w:sz w:val="24"/>
          <w:szCs w:val="24"/>
        </w:rPr>
      </w:pPr>
      <w:r w:rsidRPr="00A520E0">
        <w:rPr>
          <w:rFonts w:ascii="Arial" w:hAnsi="Arial" w:cs="Arial"/>
          <w:sz w:val="24"/>
          <w:szCs w:val="24"/>
        </w:rPr>
        <w:t xml:space="preserve">Explicitly teach </w:t>
      </w:r>
      <w:hyperlink r:id="rId22" w:history="1">
        <w:r w:rsidRPr="00A520E0">
          <w:rPr>
            <w:rStyle w:val="Hyperlink"/>
            <w:rFonts w:ascii="Arial" w:hAnsi="Arial" w:cs="Arial"/>
            <w:sz w:val="24"/>
            <w:szCs w:val="24"/>
          </w:rPr>
          <w:t>p</w:t>
        </w:r>
        <w:r w:rsidR="00016AC3" w:rsidRPr="00A520E0">
          <w:rPr>
            <w:rStyle w:val="Hyperlink"/>
            <w:rFonts w:ascii="Arial" w:hAnsi="Arial" w:cs="Arial"/>
            <w:sz w:val="24"/>
            <w:szCs w:val="24"/>
          </w:rPr>
          <w:t xml:space="preserve">lace </w:t>
        </w:r>
        <w:r w:rsidRPr="00A520E0">
          <w:rPr>
            <w:rStyle w:val="Hyperlink"/>
            <w:rFonts w:ascii="Arial" w:hAnsi="Arial" w:cs="Arial"/>
            <w:sz w:val="24"/>
            <w:szCs w:val="24"/>
          </w:rPr>
          <w:t>v</w:t>
        </w:r>
        <w:r w:rsidR="00016AC3" w:rsidRPr="00A520E0">
          <w:rPr>
            <w:rStyle w:val="Hyperlink"/>
            <w:rFonts w:ascii="Arial" w:hAnsi="Arial" w:cs="Arial"/>
            <w:sz w:val="24"/>
            <w:szCs w:val="24"/>
          </w:rPr>
          <w:t>alue</w:t>
        </w:r>
        <w:r w:rsidR="00F2288A" w:rsidRPr="00A520E0">
          <w:rPr>
            <w:rStyle w:val="Hyperlink"/>
            <w:rFonts w:ascii="Arial" w:hAnsi="Arial" w:cs="Arial"/>
            <w:sz w:val="24"/>
            <w:szCs w:val="24"/>
          </w:rPr>
          <w:t>.</w:t>
        </w:r>
      </w:hyperlink>
    </w:p>
    <w:p w14:paraId="48952F57" w14:textId="6915CDAB" w:rsidR="00016AC3" w:rsidRPr="00A520E0" w:rsidRDefault="00F2288A" w:rsidP="00016AC3">
      <w:pPr>
        <w:pStyle w:val="ListParagraph"/>
        <w:numPr>
          <w:ilvl w:val="0"/>
          <w:numId w:val="37"/>
        </w:numPr>
        <w:spacing w:after="0"/>
        <w:rPr>
          <w:rFonts w:ascii="Arial" w:hAnsi="Arial" w:cs="Arial"/>
          <w:sz w:val="24"/>
          <w:szCs w:val="24"/>
        </w:rPr>
      </w:pPr>
      <w:r w:rsidRPr="00A520E0">
        <w:rPr>
          <w:rFonts w:ascii="Arial" w:hAnsi="Arial" w:cs="Arial"/>
          <w:sz w:val="24"/>
          <w:szCs w:val="24"/>
        </w:rPr>
        <w:t>Explicitly t</w:t>
      </w:r>
      <w:r w:rsidR="00016AC3" w:rsidRPr="00A520E0">
        <w:rPr>
          <w:rFonts w:ascii="Arial" w:hAnsi="Arial" w:cs="Arial"/>
          <w:sz w:val="24"/>
          <w:szCs w:val="24"/>
        </w:rPr>
        <w:t>each how to read decimals.</w:t>
      </w:r>
    </w:p>
    <w:p w14:paraId="52C14D27" w14:textId="77777777" w:rsidR="00F2288A" w:rsidRPr="00A520E0" w:rsidRDefault="00F2288A" w:rsidP="00F2288A">
      <w:pPr>
        <w:pStyle w:val="ListParagraph"/>
        <w:numPr>
          <w:ilvl w:val="0"/>
          <w:numId w:val="37"/>
        </w:numPr>
        <w:spacing w:after="0"/>
        <w:rPr>
          <w:rFonts w:ascii="Arial" w:hAnsi="Arial" w:cs="Arial"/>
          <w:sz w:val="24"/>
          <w:szCs w:val="24"/>
        </w:rPr>
      </w:pPr>
      <w:r w:rsidRPr="00A520E0">
        <w:rPr>
          <w:rFonts w:ascii="Arial" w:hAnsi="Arial" w:cs="Arial"/>
          <w:sz w:val="24"/>
          <w:szCs w:val="24"/>
        </w:rPr>
        <w:t>Use base 10 blocks to demonstrate decimals.</w:t>
      </w:r>
    </w:p>
    <w:p w14:paraId="5CB9C2C2" w14:textId="77777777" w:rsidR="00F2288A" w:rsidRPr="00A520E0" w:rsidRDefault="00F2288A" w:rsidP="00F2288A">
      <w:pPr>
        <w:pStyle w:val="ListParagraph"/>
        <w:numPr>
          <w:ilvl w:val="0"/>
          <w:numId w:val="37"/>
        </w:numPr>
        <w:spacing w:after="0"/>
        <w:rPr>
          <w:rFonts w:ascii="Arial" w:hAnsi="Arial" w:cs="Arial"/>
          <w:sz w:val="24"/>
          <w:szCs w:val="24"/>
        </w:rPr>
      </w:pPr>
      <w:r w:rsidRPr="00A520E0">
        <w:rPr>
          <w:rFonts w:ascii="Arial" w:hAnsi="Arial" w:cs="Arial"/>
          <w:sz w:val="24"/>
          <w:szCs w:val="24"/>
        </w:rPr>
        <w:t xml:space="preserve">Place value mat helps students align decimals.  </w:t>
      </w:r>
    </w:p>
    <w:p w14:paraId="4FB8DABB" w14:textId="77777777" w:rsidR="00016AC3" w:rsidRPr="00A520E0" w:rsidRDefault="00016AC3" w:rsidP="00016AC3">
      <w:pPr>
        <w:ind w:left="720"/>
        <w:rPr>
          <w:sz w:val="24"/>
          <w:szCs w:val="24"/>
        </w:rPr>
      </w:pPr>
    </w:p>
    <w:p w14:paraId="01AC2A0E" w14:textId="77777777" w:rsidR="00016AC3" w:rsidRPr="00A520E0" w:rsidRDefault="00016AC3" w:rsidP="00016AC3">
      <w:pPr>
        <w:rPr>
          <w:b/>
          <w:bCs/>
          <w:sz w:val="24"/>
          <w:szCs w:val="24"/>
        </w:rPr>
      </w:pPr>
      <w:r w:rsidRPr="00A520E0">
        <w:rPr>
          <w:b/>
          <w:bCs/>
          <w:sz w:val="24"/>
          <w:szCs w:val="24"/>
        </w:rPr>
        <w:t>Modeling Decimals</w:t>
      </w:r>
    </w:p>
    <w:p w14:paraId="44D600B3" w14:textId="77777777" w:rsidR="00016AC3" w:rsidRPr="00A520E0" w:rsidRDefault="00016AC3" w:rsidP="00016AC3">
      <w:pPr>
        <w:rPr>
          <w:sz w:val="24"/>
          <w:szCs w:val="24"/>
        </w:rPr>
      </w:pPr>
      <w:r w:rsidRPr="00A520E0">
        <w:rPr>
          <w:sz w:val="24"/>
          <w:szCs w:val="24"/>
        </w:rPr>
        <w:t>Concrete-Representational-Abstract</w:t>
      </w:r>
    </w:p>
    <w:p w14:paraId="60E5B3E9" w14:textId="77777777" w:rsidR="00016AC3" w:rsidRPr="00A520E0" w:rsidRDefault="00016AC3" w:rsidP="00016AC3">
      <w:pPr>
        <w:pStyle w:val="ListParagraph"/>
        <w:numPr>
          <w:ilvl w:val="0"/>
          <w:numId w:val="37"/>
        </w:numPr>
        <w:spacing w:after="0"/>
        <w:rPr>
          <w:rFonts w:ascii="Arial" w:hAnsi="Arial" w:cs="Arial"/>
          <w:sz w:val="24"/>
          <w:szCs w:val="24"/>
        </w:rPr>
      </w:pPr>
      <w:r w:rsidRPr="00A520E0">
        <w:rPr>
          <w:rFonts w:ascii="Arial" w:hAnsi="Arial" w:cs="Arial"/>
          <w:sz w:val="24"/>
          <w:szCs w:val="24"/>
        </w:rPr>
        <w:t>Place Value</w:t>
      </w:r>
    </w:p>
    <w:p w14:paraId="6733DD2A" w14:textId="77777777" w:rsidR="00016AC3" w:rsidRPr="00A520E0" w:rsidRDefault="00016AC3" w:rsidP="00016AC3">
      <w:pPr>
        <w:pStyle w:val="ListParagraph"/>
        <w:numPr>
          <w:ilvl w:val="0"/>
          <w:numId w:val="37"/>
        </w:numPr>
        <w:spacing w:after="0"/>
        <w:rPr>
          <w:rFonts w:ascii="Arial" w:hAnsi="Arial" w:cs="Arial"/>
          <w:sz w:val="24"/>
          <w:szCs w:val="24"/>
        </w:rPr>
      </w:pPr>
      <w:r w:rsidRPr="00A520E0">
        <w:rPr>
          <w:rFonts w:ascii="Arial" w:hAnsi="Arial" w:cs="Arial"/>
          <w:sz w:val="24"/>
          <w:szCs w:val="24"/>
        </w:rPr>
        <w:t xml:space="preserve">Teach </w:t>
      </w:r>
      <w:r w:rsidRPr="00A520E0">
        <w:rPr>
          <w:rFonts w:ascii="Arial" w:hAnsi="Arial" w:cs="Arial"/>
          <w:b/>
          <w:bCs/>
          <w:sz w:val="24"/>
          <w:szCs w:val="24"/>
        </w:rPr>
        <w:t>how to read</w:t>
      </w:r>
      <w:r w:rsidRPr="00A520E0">
        <w:rPr>
          <w:rFonts w:ascii="Arial" w:hAnsi="Arial" w:cs="Arial"/>
          <w:sz w:val="24"/>
          <w:szCs w:val="24"/>
        </w:rPr>
        <w:t xml:space="preserve"> decimals.</w:t>
      </w:r>
    </w:p>
    <w:p w14:paraId="0526E158" w14:textId="77777777" w:rsidR="00F2288A" w:rsidRPr="00A520E0" w:rsidRDefault="00F2288A" w:rsidP="00F2288A">
      <w:pPr>
        <w:ind w:left="1440"/>
        <w:rPr>
          <w:sz w:val="24"/>
          <w:szCs w:val="24"/>
        </w:rPr>
      </w:pPr>
      <w:r w:rsidRPr="00A520E0">
        <w:rPr>
          <w:sz w:val="24"/>
          <w:szCs w:val="24"/>
        </w:rPr>
        <w:t>Example:</w:t>
      </w:r>
    </w:p>
    <w:p w14:paraId="3F9FA444" w14:textId="77777777" w:rsidR="00F2288A" w:rsidRPr="00A520E0" w:rsidRDefault="00F2288A" w:rsidP="00F2288A">
      <w:pPr>
        <w:ind w:left="1440"/>
        <w:rPr>
          <w:sz w:val="24"/>
          <w:szCs w:val="24"/>
        </w:rPr>
      </w:pPr>
      <w:r w:rsidRPr="00A520E0">
        <w:rPr>
          <w:sz w:val="24"/>
          <w:szCs w:val="24"/>
        </w:rPr>
        <w:t>Instead of 2.25 say, “two and 25 hundredths.”</w:t>
      </w:r>
    </w:p>
    <w:p w14:paraId="6A6DA07D" w14:textId="77777777" w:rsidR="00F2288A" w:rsidRPr="00A520E0" w:rsidRDefault="00F2288A" w:rsidP="00F2288A">
      <w:pPr>
        <w:ind w:left="1440"/>
        <w:rPr>
          <w:sz w:val="24"/>
          <w:szCs w:val="24"/>
        </w:rPr>
      </w:pPr>
      <w:r w:rsidRPr="00A520E0">
        <w:rPr>
          <w:sz w:val="24"/>
          <w:szCs w:val="24"/>
        </w:rPr>
        <w:t>Instead of 7.1, say “7 and 1 tenth.”</w:t>
      </w:r>
    </w:p>
    <w:p w14:paraId="0AB2C8CF" w14:textId="77777777" w:rsidR="00F2288A" w:rsidRPr="00A520E0" w:rsidRDefault="00F2288A" w:rsidP="00F2288A">
      <w:pPr>
        <w:ind w:left="1440"/>
        <w:rPr>
          <w:sz w:val="24"/>
          <w:szCs w:val="24"/>
        </w:rPr>
      </w:pPr>
      <w:r w:rsidRPr="00A520E0">
        <w:rPr>
          <w:sz w:val="24"/>
          <w:szCs w:val="24"/>
        </w:rPr>
        <w:t xml:space="preserve">Instead of 2.345 say, “2 and 345 thousandths.”  </w:t>
      </w:r>
    </w:p>
    <w:p w14:paraId="4BB88733" w14:textId="77777777" w:rsidR="00016AC3" w:rsidRPr="00A520E0" w:rsidRDefault="00016AC3" w:rsidP="00016AC3">
      <w:pPr>
        <w:pStyle w:val="ListParagraph"/>
        <w:numPr>
          <w:ilvl w:val="0"/>
          <w:numId w:val="37"/>
        </w:numPr>
        <w:spacing w:after="0"/>
        <w:rPr>
          <w:rFonts w:ascii="Arial" w:hAnsi="Arial" w:cs="Arial"/>
          <w:sz w:val="24"/>
          <w:szCs w:val="24"/>
        </w:rPr>
      </w:pPr>
      <w:r w:rsidRPr="00A520E0">
        <w:rPr>
          <w:rFonts w:ascii="Arial" w:hAnsi="Arial" w:cs="Arial"/>
          <w:sz w:val="24"/>
          <w:szCs w:val="24"/>
        </w:rPr>
        <w:t>Use base 10 blocks to demonstrate decimals.</w:t>
      </w:r>
    </w:p>
    <w:p w14:paraId="01277B6F" w14:textId="77777777" w:rsidR="00016AC3" w:rsidRPr="00A520E0" w:rsidRDefault="00016AC3" w:rsidP="00016AC3">
      <w:pPr>
        <w:pStyle w:val="ListParagraph"/>
        <w:numPr>
          <w:ilvl w:val="0"/>
          <w:numId w:val="37"/>
        </w:numPr>
        <w:spacing w:after="0"/>
        <w:rPr>
          <w:rFonts w:ascii="Arial" w:hAnsi="Arial" w:cs="Arial"/>
          <w:sz w:val="24"/>
          <w:szCs w:val="24"/>
        </w:rPr>
      </w:pPr>
      <w:r w:rsidRPr="00A520E0">
        <w:rPr>
          <w:rFonts w:ascii="Arial" w:hAnsi="Arial" w:cs="Arial"/>
          <w:sz w:val="24"/>
          <w:szCs w:val="24"/>
        </w:rPr>
        <w:t xml:space="preserve">Place value mat helps students align decimals.  </w:t>
      </w:r>
    </w:p>
    <w:p w14:paraId="62B704E0" w14:textId="77777777" w:rsidR="00016AC3" w:rsidRPr="00A520E0" w:rsidRDefault="00016AC3" w:rsidP="00016AC3">
      <w:pPr>
        <w:rPr>
          <w:sz w:val="24"/>
          <w:szCs w:val="24"/>
        </w:rPr>
      </w:pPr>
    </w:p>
    <w:p w14:paraId="2BDC5BA9" w14:textId="0697F938" w:rsidR="00016AC3" w:rsidRPr="00A520E0" w:rsidRDefault="00016AC3" w:rsidP="00016AC3">
      <w:pPr>
        <w:rPr>
          <w:b/>
          <w:bCs/>
          <w:sz w:val="24"/>
          <w:szCs w:val="24"/>
        </w:rPr>
      </w:pPr>
      <w:r w:rsidRPr="00A520E0">
        <w:rPr>
          <w:b/>
          <w:bCs/>
          <w:sz w:val="24"/>
          <w:szCs w:val="24"/>
        </w:rPr>
        <w:t xml:space="preserve">Video Demonstrations </w:t>
      </w:r>
    </w:p>
    <w:p w14:paraId="2433F9BC" w14:textId="77777777" w:rsidR="00016AC3" w:rsidRPr="00A520E0" w:rsidRDefault="00454D11" w:rsidP="00016AC3">
      <w:pPr>
        <w:ind w:left="720"/>
        <w:rPr>
          <w:sz w:val="24"/>
          <w:szCs w:val="24"/>
        </w:rPr>
      </w:pPr>
      <w:hyperlink r:id="rId23" w:history="1">
        <w:r w:rsidR="00016AC3" w:rsidRPr="00A520E0">
          <w:rPr>
            <w:rStyle w:val="Hyperlink"/>
            <w:sz w:val="24"/>
            <w:szCs w:val="24"/>
          </w:rPr>
          <w:t xml:space="preserve">Adding and Subtracting Decimals with manipulatives </w:t>
        </w:r>
      </w:hyperlink>
    </w:p>
    <w:p w14:paraId="79005991" w14:textId="77777777" w:rsidR="00016AC3" w:rsidRPr="00A520E0" w:rsidRDefault="00454D11" w:rsidP="00016AC3">
      <w:pPr>
        <w:ind w:left="720"/>
        <w:rPr>
          <w:sz w:val="24"/>
          <w:szCs w:val="24"/>
        </w:rPr>
      </w:pPr>
      <w:hyperlink r:id="rId24" w:history="1">
        <w:r w:rsidR="00016AC3" w:rsidRPr="00A520E0">
          <w:rPr>
            <w:rStyle w:val="Hyperlink"/>
            <w:sz w:val="24"/>
            <w:szCs w:val="24"/>
          </w:rPr>
          <w:t>Multiplying Decimals with Based 10 Blocks</w:t>
        </w:r>
      </w:hyperlink>
    </w:p>
    <w:p w14:paraId="1D78F954" w14:textId="77777777" w:rsidR="00016AC3" w:rsidRPr="00A520E0" w:rsidRDefault="00454D11" w:rsidP="00016AC3">
      <w:pPr>
        <w:ind w:left="720"/>
        <w:rPr>
          <w:sz w:val="24"/>
          <w:szCs w:val="24"/>
        </w:rPr>
      </w:pPr>
      <w:hyperlink r:id="rId25" w:history="1">
        <w:r w:rsidR="00016AC3" w:rsidRPr="00A520E0">
          <w:rPr>
            <w:rStyle w:val="Hyperlink"/>
            <w:sz w:val="24"/>
            <w:szCs w:val="24"/>
          </w:rPr>
          <w:t>Dividing wit</w:t>
        </w:r>
        <w:r w:rsidR="00016AC3" w:rsidRPr="00A520E0">
          <w:rPr>
            <w:rStyle w:val="Hyperlink"/>
            <w:sz w:val="24"/>
            <w:szCs w:val="24"/>
          </w:rPr>
          <w:t>h Decimals</w:t>
        </w:r>
      </w:hyperlink>
    </w:p>
    <w:p w14:paraId="4501C37D" w14:textId="77777777" w:rsidR="00016AC3" w:rsidRPr="00A520E0" w:rsidRDefault="00016AC3" w:rsidP="00016AC3">
      <w:pPr>
        <w:ind w:left="720"/>
        <w:rPr>
          <w:sz w:val="24"/>
          <w:szCs w:val="24"/>
        </w:rPr>
      </w:pPr>
      <w:r w:rsidRPr="00A520E0">
        <w:rPr>
          <w:sz w:val="24"/>
          <w:szCs w:val="24"/>
        </w:rPr>
        <w:t xml:space="preserve">Khan Academy – </w:t>
      </w:r>
      <w:hyperlink r:id="rId26" w:history="1">
        <w:r w:rsidRPr="00A520E0">
          <w:rPr>
            <w:rStyle w:val="Hyperlink"/>
            <w:sz w:val="24"/>
            <w:szCs w:val="24"/>
          </w:rPr>
          <w:t>Comparing Decimals</w:t>
        </w:r>
      </w:hyperlink>
    </w:p>
    <w:p w14:paraId="6FB5602F" w14:textId="77777777" w:rsidR="00016AC3" w:rsidRPr="00A520E0" w:rsidRDefault="00454D11" w:rsidP="00016AC3">
      <w:pPr>
        <w:ind w:left="720"/>
        <w:rPr>
          <w:sz w:val="24"/>
          <w:szCs w:val="24"/>
        </w:rPr>
      </w:pPr>
      <w:hyperlink r:id="rId27" w:history="1">
        <w:r w:rsidR="00016AC3" w:rsidRPr="00A520E0">
          <w:rPr>
            <w:rStyle w:val="Hyperlink"/>
            <w:sz w:val="24"/>
            <w:szCs w:val="24"/>
          </w:rPr>
          <w:t>Fraction-Decimal-Percent</w:t>
        </w:r>
      </w:hyperlink>
      <w:r w:rsidR="00016AC3" w:rsidRPr="00A520E0">
        <w:rPr>
          <w:sz w:val="24"/>
          <w:szCs w:val="24"/>
        </w:rPr>
        <w:t xml:space="preserve"> -Visual Model from Khan Academy</w:t>
      </w:r>
    </w:p>
    <w:p w14:paraId="1C37D9BF" w14:textId="77777777" w:rsidR="00016AC3" w:rsidRPr="00A520E0" w:rsidRDefault="00016AC3" w:rsidP="00016AC3">
      <w:pPr>
        <w:ind w:left="720"/>
        <w:rPr>
          <w:sz w:val="24"/>
          <w:szCs w:val="24"/>
        </w:rPr>
      </w:pPr>
    </w:p>
    <w:p w14:paraId="69D2A7BF" w14:textId="77777777" w:rsidR="009E2121" w:rsidRPr="00A520E0" w:rsidRDefault="009E2121" w:rsidP="00016AC3">
      <w:pPr>
        <w:rPr>
          <w:sz w:val="24"/>
          <w:szCs w:val="24"/>
        </w:rPr>
      </w:pPr>
      <w:r w:rsidRPr="00A520E0">
        <w:rPr>
          <w:b/>
          <w:bCs/>
          <w:sz w:val="24"/>
          <w:szCs w:val="24"/>
        </w:rPr>
        <w:t>Resources and Lesson Plans:</w:t>
      </w:r>
      <w:r w:rsidRPr="00A520E0">
        <w:rPr>
          <w:sz w:val="24"/>
          <w:szCs w:val="24"/>
        </w:rPr>
        <w:t xml:space="preserve">  </w:t>
      </w:r>
    </w:p>
    <w:p w14:paraId="25A932CE" w14:textId="2584919B" w:rsidR="00016AC3" w:rsidRPr="00A520E0" w:rsidRDefault="009E2121" w:rsidP="009E2121">
      <w:pPr>
        <w:pStyle w:val="ListParagraph"/>
        <w:numPr>
          <w:ilvl w:val="0"/>
          <w:numId w:val="38"/>
        </w:numPr>
        <w:rPr>
          <w:rFonts w:ascii="Arial" w:hAnsi="Arial" w:cs="Arial"/>
          <w:sz w:val="24"/>
          <w:szCs w:val="24"/>
        </w:rPr>
      </w:pPr>
      <w:r w:rsidRPr="00A520E0">
        <w:rPr>
          <w:rFonts w:ascii="Arial" w:hAnsi="Arial" w:cs="Arial"/>
          <w:sz w:val="24"/>
          <w:szCs w:val="24"/>
        </w:rPr>
        <w:t xml:space="preserve">National Center on Intensive Interventions </w:t>
      </w:r>
      <w:hyperlink r:id="rId28" w:history="1">
        <w:r w:rsidRPr="00A520E0">
          <w:rPr>
            <w:rStyle w:val="Hyperlink"/>
            <w:rFonts w:ascii="Arial" w:hAnsi="Arial" w:cs="Arial"/>
            <w:sz w:val="24"/>
            <w:szCs w:val="24"/>
          </w:rPr>
          <w:t>Place Value</w:t>
        </w:r>
      </w:hyperlink>
    </w:p>
    <w:p w14:paraId="670EC813" w14:textId="1E6A87A2" w:rsidR="00016AC3" w:rsidRPr="00454D11" w:rsidRDefault="00454D11" w:rsidP="009E2121">
      <w:pPr>
        <w:pStyle w:val="ListParagraph"/>
        <w:numPr>
          <w:ilvl w:val="0"/>
          <w:numId w:val="38"/>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"https://youtu.be/PXNm-PXtS5s" </w:instrText>
      </w:r>
      <w:r>
        <w:rPr>
          <w:rFonts w:ascii="Arial" w:hAnsi="Arial" w:cs="Arial"/>
          <w:sz w:val="24"/>
          <w:szCs w:val="24"/>
        </w:rPr>
      </w:r>
      <w:r>
        <w:rPr>
          <w:rFonts w:ascii="Arial" w:hAnsi="Arial" w:cs="Arial"/>
          <w:sz w:val="24"/>
          <w:szCs w:val="24"/>
        </w:rPr>
        <w:fldChar w:fldCharType="separate"/>
      </w:r>
      <w:r w:rsidR="00016AC3" w:rsidRPr="00454D11">
        <w:rPr>
          <w:rStyle w:val="Hyperlink"/>
          <w:rFonts w:ascii="Arial" w:hAnsi="Arial" w:cs="Arial"/>
          <w:sz w:val="24"/>
          <w:szCs w:val="24"/>
        </w:rPr>
        <w:t>Intensive Interventions in Action Video</w:t>
      </w:r>
    </w:p>
    <w:p w14:paraId="7654D376" w14:textId="5E05C8D8" w:rsidR="000B42B7" w:rsidRPr="00A520E0" w:rsidRDefault="00454D11" w:rsidP="000B42B7">
      <w:pPr>
        <w:rPr>
          <w:b/>
          <w:bCs/>
          <w:sz w:val="28"/>
          <w:szCs w:val="28"/>
        </w:rPr>
      </w:pPr>
      <w:r>
        <w:rPr>
          <w:rFonts w:eastAsiaTheme="minorHAnsi"/>
          <w:sz w:val="24"/>
          <w:szCs w:val="24"/>
          <w:lang w:val="en-US"/>
        </w:rPr>
        <w:fldChar w:fldCharType="end"/>
      </w:r>
    </w:p>
    <w:p w14:paraId="76954CEC" w14:textId="77777777" w:rsidR="00B12A86" w:rsidRPr="00A520E0" w:rsidRDefault="00B12A86" w:rsidP="002379EE">
      <w:pPr>
        <w:rPr>
          <w:sz w:val="24"/>
          <w:szCs w:val="24"/>
        </w:rPr>
      </w:pPr>
    </w:p>
    <w:p w14:paraId="3972B7F8" w14:textId="77777777" w:rsidR="00FB2ACF" w:rsidRPr="00A520E0" w:rsidRDefault="00FB2ACF" w:rsidP="00F6085E">
      <w:pPr>
        <w:rPr>
          <w:b/>
          <w:bCs/>
          <w:sz w:val="28"/>
          <w:szCs w:val="28"/>
        </w:rPr>
      </w:pPr>
    </w:p>
    <w:p w14:paraId="3C25DD94" w14:textId="77777777" w:rsidR="00FB2ACF" w:rsidRPr="00A520E0" w:rsidRDefault="00FB2ACF" w:rsidP="00F6085E">
      <w:pPr>
        <w:rPr>
          <w:b/>
          <w:bCs/>
          <w:sz w:val="28"/>
          <w:szCs w:val="28"/>
        </w:rPr>
      </w:pPr>
    </w:p>
    <w:p w14:paraId="37E868AF" w14:textId="77777777" w:rsidR="00FB2ACF" w:rsidRPr="00A520E0" w:rsidRDefault="00FB2ACF" w:rsidP="00F6085E">
      <w:pPr>
        <w:rPr>
          <w:b/>
          <w:bCs/>
          <w:sz w:val="28"/>
          <w:szCs w:val="28"/>
        </w:rPr>
      </w:pPr>
    </w:p>
    <w:p w14:paraId="53DBABC9" w14:textId="77777777" w:rsidR="00FB2ACF" w:rsidRPr="00A520E0" w:rsidRDefault="00FB2ACF" w:rsidP="00F6085E">
      <w:pPr>
        <w:rPr>
          <w:b/>
          <w:bCs/>
          <w:sz w:val="28"/>
          <w:szCs w:val="28"/>
        </w:rPr>
      </w:pPr>
    </w:p>
    <w:p w14:paraId="7873F500" w14:textId="77777777" w:rsidR="00FB2ACF" w:rsidRPr="00A520E0" w:rsidRDefault="00FB2ACF" w:rsidP="00F6085E">
      <w:pPr>
        <w:rPr>
          <w:b/>
          <w:bCs/>
          <w:sz w:val="28"/>
          <w:szCs w:val="28"/>
        </w:rPr>
      </w:pPr>
    </w:p>
    <w:p w14:paraId="539ADD97" w14:textId="77777777" w:rsidR="00FB2ACF" w:rsidRPr="00A520E0" w:rsidRDefault="00FB2ACF" w:rsidP="00F6085E">
      <w:pPr>
        <w:rPr>
          <w:b/>
          <w:bCs/>
          <w:sz w:val="28"/>
          <w:szCs w:val="28"/>
        </w:rPr>
      </w:pPr>
    </w:p>
    <w:p w14:paraId="18183324" w14:textId="77777777" w:rsidR="00FB2ACF" w:rsidRPr="00A520E0" w:rsidRDefault="00FB2ACF" w:rsidP="00F6085E">
      <w:pPr>
        <w:rPr>
          <w:b/>
          <w:bCs/>
          <w:sz w:val="28"/>
          <w:szCs w:val="28"/>
        </w:rPr>
      </w:pPr>
    </w:p>
    <w:p w14:paraId="76DD5164" w14:textId="77777777" w:rsidR="00FB2ACF" w:rsidRPr="00A520E0" w:rsidRDefault="00FB2ACF" w:rsidP="00F6085E">
      <w:pPr>
        <w:rPr>
          <w:b/>
          <w:bCs/>
          <w:sz w:val="28"/>
          <w:szCs w:val="28"/>
        </w:rPr>
      </w:pPr>
    </w:p>
    <w:p w14:paraId="43175A39" w14:textId="77777777" w:rsidR="00FB2ACF" w:rsidRPr="00A520E0" w:rsidRDefault="00FB2ACF" w:rsidP="00F6085E">
      <w:pPr>
        <w:rPr>
          <w:b/>
          <w:bCs/>
          <w:sz w:val="28"/>
          <w:szCs w:val="28"/>
        </w:rPr>
      </w:pPr>
    </w:p>
    <w:p w14:paraId="2EE2F1E7" w14:textId="77777777" w:rsidR="00FB2ACF" w:rsidRPr="00A520E0" w:rsidRDefault="00FB2ACF" w:rsidP="00F6085E">
      <w:pPr>
        <w:rPr>
          <w:b/>
          <w:bCs/>
          <w:sz w:val="28"/>
          <w:szCs w:val="28"/>
        </w:rPr>
      </w:pPr>
    </w:p>
    <w:p w14:paraId="32D510A6" w14:textId="77777777" w:rsidR="00FB2ACF" w:rsidRPr="00A520E0" w:rsidRDefault="00FB2ACF" w:rsidP="00F6085E">
      <w:pPr>
        <w:rPr>
          <w:b/>
          <w:bCs/>
          <w:sz w:val="28"/>
          <w:szCs w:val="28"/>
        </w:rPr>
      </w:pPr>
    </w:p>
    <w:p w14:paraId="36180F27" w14:textId="77777777" w:rsidR="00FB2ACF" w:rsidRPr="00A520E0" w:rsidRDefault="00FB2ACF" w:rsidP="00F6085E">
      <w:pPr>
        <w:rPr>
          <w:b/>
          <w:bCs/>
          <w:sz w:val="28"/>
          <w:szCs w:val="28"/>
        </w:rPr>
      </w:pPr>
    </w:p>
    <w:p w14:paraId="2040FD2F" w14:textId="77777777" w:rsidR="00FB2ACF" w:rsidRPr="00A520E0" w:rsidRDefault="00FB2ACF" w:rsidP="00F6085E">
      <w:pPr>
        <w:rPr>
          <w:b/>
          <w:bCs/>
          <w:sz w:val="28"/>
          <w:szCs w:val="28"/>
        </w:rPr>
      </w:pPr>
    </w:p>
    <w:p w14:paraId="2B7C1FD3" w14:textId="540A0A7B" w:rsidR="00F6085E" w:rsidRPr="00B430A9" w:rsidRDefault="00F6085E" w:rsidP="00B430A9">
      <w:pPr>
        <w:pStyle w:val="Heading3"/>
      </w:pPr>
      <w:r w:rsidRPr="00B430A9">
        <w:lastRenderedPageBreak/>
        <w:t xml:space="preserve">Additional Resources </w:t>
      </w:r>
    </w:p>
    <w:p w14:paraId="18D95C9E" w14:textId="77777777" w:rsidR="00F6085E" w:rsidRPr="00A520E0" w:rsidRDefault="00F6085E" w:rsidP="00F6085E">
      <w:pPr>
        <w:rPr>
          <w:sz w:val="28"/>
          <w:szCs w:val="28"/>
        </w:rPr>
      </w:pPr>
    </w:p>
    <w:tbl>
      <w:tblPr>
        <w:tblStyle w:val="TableGrid"/>
        <w:tblW w:w="0" w:type="auto"/>
        <w:tblLook w:val="04A0" w:firstRow="1" w:lastRow="0" w:firstColumn="1" w:lastColumn="0" w:noHBand="0" w:noVBand="1"/>
      </w:tblPr>
      <w:tblGrid>
        <w:gridCol w:w="10525"/>
      </w:tblGrid>
      <w:tr w:rsidR="00F6085E" w:rsidRPr="00A520E0" w14:paraId="131241BF" w14:textId="77777777" w:rsidTr="00126089">
        <w:tc>
          <w:tcPr>
            <w:tcW w:w="10525" w:type="dxa"/>
          </w:tcPr>
          <w:p w14:paraId="53DDB6FF" w14:textId="77777777" w:rsidR="00F6085E" w:rsidRPr="00A520E0" w:rsidRDefault="00454D11" w:rsidP="00126089">
            <w:pPr>
              <w:rPr>
                <w:sz w:val="24"/>
                <w:szCs w:val="24"/>
              </w:rPr>
            </w:pPr>
            <w:hyperlink r:id="rId29" w:history="1">
              <w:r w:rsidR="00F6085E" w:rsidRPr="00A520E0">
                <w:rPr>
                  <w:rStyle w:val="Hyperlink"/>
                  <w:sz w:val="24"/>
                  <w:szCs w:val="24"/>
                </w:rPr>
                <w:t>Intensive Interventions and Lesson Plans</w:t>
              </w:r>
            </w:hyperlink>
            <w:r w:rsidR="00F6085E" w:rsidRPr="00A520E0">
              <w:rPr>
                <w:b/>
                <w:bCs/>
                <w:sz w:val="24"/>
                <w:szCs w:val="24"/>
              </w:rPr>
              <w:t xml:space="preserve">  </w:t>
            </w:r>
            <w:r w:rsidR="00F6085E" w:rsidRPr="00A520E0">
              <w:rPr>
                <w:sz w:val="24"/>
                <w:szCs w:val="24"/>
              </w:rPr>
              <w:t>The National Center on Intensive Intervention identified several strategies and interventions that enhance the skills of students with math difficulties in number system and counting, place value computation, basic facts, fractions as numbers, place value concepts, and computation of fractions.</w:t>
            </w:r>
          </w:p>
          <w:p w14:paraId="7BC22A34" w14:textId="77777777" w:rsidR="00F6085E" w:rsidRPr="00A520E0" w:rsidRDefault="00F6085E" w:rsidP="00126089">
            <w:pPr>
              <w:rPr>
                <w:b/>
                <w:bCs/>
                <w:sz w:val="24"/>
                <w:szCs w:val="24"/>
              </w:rPr>
            </w:pPr>
          </w:p>
          <w:p w14:paraId="62D9F75D" w14:textId="77777777" w:rsidR="00F6085E" w:rsidRPr="00A520E0" w:rsidRDefault="00F6085E" w:rsidP="00126089">
            <w:pPr>
              <w:rPr>
                <w:sz w:val="24"/>
                <w:szCs w:val="24"/>
              </w:rPr>
            </w:pPr>
            <w:r w:rsidRPr="00A520E0">
              <w:rPr>
                <w:sz w:val="24"/>
                <w:szCs w:val="24"/>
              </w:rPr>
              <w:t xml:space="preserve">The IRIS Center. (2017). High-quality mathematics instruction: What teachers should know. Retrieved from </w:t>
            </w:r>
            <w:hyperlink r:id="rId30" w:history="1">
              <w:r w:rsidRPr="00A520E0">
                <w:rPr>
                  <w:rStyle w:val="Hyperlink"/>
                  <w:sz w:val="24"/>
                  <w:szCs w:val="24"/>
                </w:rPr>
                <w:t>https://iris.peabody.vanderbilt.edu/module/math/</w:t>
              </w:r>
            </w:hyperlink>
          </w:p>
          <w:p w14:paraId="5EF388F8" w14:textId="77777777" w:rsidR="00F6085E" w:rsidRPr="00A520E0" w:rsidRDefault="00F6085E" w:rsidP="00126089">
            <w:pPr>
              <w:rPr>
                <w:sz w:val="24"/>
                <w:szCs w:val="24"/>
              </w:rPr>
            </w:pPr>
          </w:p>
          <w:p w14:paraId="3FDA784C" w14:textId="77777777" w:rsidR="00F6085E" w:rsidRPr="00A520E0" w:rsidRDefault="00454D11" w:rsidP="00126089">
            <w:pPr>
              <w:rPr>
                <w:sz w:val="24"/>
                <w:szCs w:val="24"/>
              </w:rPr>
            </w:pPr>
            <w:hyperlink r:id="rId31" w:history="1">
              <w:r w:rsidR="00F6085E" w:rsidRPr="00A520E0">
                <w:rPr>
                  <w:rStyle w:val="Hyperlink"/>
                  <w:sz w:val="24"/>
                  <w:szCs w:val="24"/>
                </w:rPr>
                <w:t>Learning Mathematics through Representations</w:t>
              </w:r>
            </w:hyperlink>
          </w:p>
          <w:p w14:paraId="3B45CC28" w14:textId="77777777" w:rsidR="00F6085E" w:rsidRPr="00A520E0" w:rsidRDefault="00F6085E" w:rsidP="00126089">
            <w:pPr>
              <w:rPr>
                <w:sz w:val="24"/>
                <w:szCs w:val="24"/>
              </w:rPr>
            </w:pPr>
            <w:r w:rsidRPr="00A520E0">
              <w:rPr>
                <w:sz w:val="24"/>
                <w:szCs w:val="24"/>
              </w:rPr>
              <w:t xml:space="preserve">“Learning Mathematics through Representations (LMR) is a research-based curriculum unit for the teaching and learning of integers and fractions in the elementary grades (26 lessons). </w:t>
            </w:r>
          </w:p>
          <w:p w14:paraId="7FB5FE7B" w14:textId="77777777" w:rsidR="00F6085E" w:rsidRPr="00A520E0" w:rsidRDefault="00F6085E" w:rsidP="00126089">
            <w:pPr>
              <w:rPr>
                <w:sz w:val="24"/>
                <w:szCs w:val="24"/>
              </w:rPr>
            </w:pPr>
          </w:p>
          <w:p w14:paraId="03F0C0BB" w14:textId="77777777" w:rsidR="00F6085E" w:rsidRPr="00A520E0" w:rsidRDefault="00F6085E" w:rsidP="00126089">
            <w:pPr>
              <w:rPr>
                <w:sz w:val="24"/>
                <w:szCs w:val="24"/>
              </w:rPr>
            </w:pPr>
            <w:r w:rsidRPr="00A520E0">
              <w:rPr>
                <w:b/>
                <w:bCs/>
                <w:sz w:val="24"/>
                <w:szCs w:val="24"/>
              </w:rPr>
              <w:t>Henrico County, VA</w:t>
            </w:r>
            <w:r w:rsidRPr="00A520E0">
              <w:rPr>
                <w:sz w:val="24"/>
                <w:szCs w:val="24"/>
              </w:rPr>
              <w:t xml:space="preserve"> </w:t>
            </w:r>
            <w:hyperlink r:id="rId32" w:history="1">
              <w:r w:rsidRPr="00A520E0">
                <w:rPr>
                  <w:rStyle w:val="Hyperlink"/>
                  <w:sz w:val="24"/>
                  <w:szCs w:val="24"/>
                </w:rPr>
                <w:t>Mathematics Courses – Activities and links that are aligned to grade level SOL</w:t>
              </w:r>
            </w:hyperlink>
          </w:p>
          <w:p w14:paraId="461E65C7" w14:textId="77777777" w:rsidR="00F6085E" w:rsidRPr="00A520E0" w:rsidRDefault="00F6085E" w:rsidP="00126089">
            <w:pPr>
              <w:rPr>
                <w:b/>
                <w:bCs/>
                <w:sz w:val="24"/>
                <w:szCs w:val="24"/>
              </w:rPr>
            </w:pPr>
          </w:p>
          <w:p w14:paraId="173364B4" w14:textId="77777777" w:rsidR="00F6085E" w:rsidRPr="00A520E0" w:rsidRDefault="00F6085E" w:rsidP="00126089">
            <w:pPr>
              <w:rPr>
                <w:sz w:val="24"/>
                <w:szCs w:val="24"/>
              </w:rPr>
            </w:pPr>
            <w:r w:rsidRPr="00A520E0">
              <w:rPr>
                <w:b/>
                <w:bCs/>
                <w:sz w:val="24"/>
                <w:szCs w:val="24"/>
              </w:rPr>
              <w:t xml:space="preserve">University of Texas  </w:t>
            </w:r>
          </w:p>
          <w:p w14:paraId="29AB05F7" w14:textId="54E8473B" w:rsidR="00F6085E" w:rsidRPr="00A520E0" w:rsidRDefault="00F6085E" w:rsidP="00126089">
            <w:pPr>
              <w:rPr>
                <w:b/>
                <w:bCs/>
                <w:sz w:val="24"/>
                <w:szCs w:val="24"/>
              </w:rPr>
            </w:pPr>
            <w:r w:rsidRPr="00A520E0">
              <w:rPr>
                <w:sz w:val="24"/>
                <w:szCs w:val="24"/>
              </w:rPr>
              <w:t>Researchers at the University of Texas</w:t>
            </w:r>
            <w:r w:rsidRPr="00A520E0">
              <w:rPr>
                <w:b/>
                <w:bCs/>
                <w:sz w:val="24"/>
                <w:szCs w:val="24"/>
              </w:rPr>
              <w:t xml:space="preserve"> </w:t>
            </w:r>
            <w:r w:rsidRPr="00A520E0">
              <w:rPr>
                <w:sz w:val="24"/>
                <w:szCs w:val="24"/>
              </w:rPr>
              <w:t xml:space="preserve">created </w:t>
            </w:r>
            <w:r w:rsidR="007A275B" w:rsidRPr="00A520E0">
              <w:rPr>
                <w:sz w:val="24"/>
                <w:szCs w:val="24"/>
              </w:rPr>
              <w:t>an Instructional</w:t>
            </w:r>
            <w:r w:rsidRPr="007A275B">
              <w:rPr>
                <w:sz w:val="24"/>
                <w:szCs w:val="24"/>
              </w:rPr>
              <w:t xml:space="preserve"> Routines for Mathematics Intervention Grades 3 - 8</w:t>
            </w:r>
            <w:r w:rsidRPr="00A520E0">
              <w:rPr>
                <w:sz w:val="24"/>
                <w:szCs w:val="24"/>
              </w:rPr>
              <w:t xml:space="preserve"> document that has pre-created resources and materials for mathematics for 23 interventions, which focus on different mathematical content. Each of the 23 interventions include vocabulary cards and problem sets to use during instruction. The interventions all require explicit instruction (I do, we do, you do).  Though the interventions align with standards from the Texas Essential Knowledge and Skills (TEKS), the resources and materials </w:t>
            </w:r>
            <w:r w:rsidR="007A275B">
              <w:rPr>
                <w:sz w:val="24"/>
                <w:szCs w:val="24"/>
              </w:rPr>
              <w:t>include</w:t>
            </w:r>
            <w:r w:rsidRPr="00A520E0">
              <w:rPr>
                <w:sz w:val="24"/>
                <w:szCs w:val="24"/>
              </w:rPr>
              <w:t xml:space="preserve"> skills identified in Virginia’s Standards of Learning</w:t>
            </w:r>
            <w:r w:rsidR="007A275B">
              <w:rPr>
                <w:sz w:val="24"/>
                <w:szCs w:val="24"/>
              </w:rPr>
              <w:t xml:space="preserve">. Check out </w:t>
            </w:r>
            <w:hyperlink r:id="rId33" w:history="1">
              <w:r w:rsidR="007A275B" w:rsidRPr="007A275B">
                <w:rPr>
                  <w:rStyle w:val="Hyperlink"/>
                  <w:sz w:val="24"/>
                  <w:szCs w:val="24"/>
                </w:rPr>
                <w:t>Inclusion in Texas.</w:t>
              </w:r>
            </w:hyperlink>
            <w:r w:rsidR="007A275B">
              <w:rPr>
                <w:sz w:val="24"/>
                <w:szCs w:val="24"/>
              </w:rPr>
              <w:t xml:space="preserve"> </w:t>
            </w:r>
            <w:r w:rsidRPr="00A520E0">
              <w:rPr>
                <w:b/>
                <w:bCs/>
                <w:sz w:val="24"/>
                <w:szCs w:val="24"/>
              </w:rPr>
              <w:t xml:space="preserve"> </w:t>
            </w:r>
          </w:p>
          <w:p w14:paraId="21108D87" w14:textId="77777777" w:rsidR="00F6085E" w:rsidRPr="00A520E0" w:rsidRDefault="00F6085E" w:rsidP="00126089">
            <w:pPr>
              <w:rPr>
                <w:b/>
                <w:bCs/>
                <w:sz w:val="24"/>
                <w:szCs w:val="24"/>
              </w:rPr>
            </w:pPr>
          </w:p>
        </w:tc>
      </w:tr>
    </w:tbl>
    <w:p w14:paraId="3E70FDBA" w14:textId="77777777" w:rsidR="00F6085E" w:rsidRPr="00A520E0" w:rsidRDefault="00F6085E" w:rsidP="00F6085E"/>
    <w:p w14:paraId="3624FF71" w14:textId="1412C3F4" w:rsidR="00454D11" w:rsidRPr="00A520E0" w:rsidRDefault="00F6085E" w:rsidP="00F6085E">
      <w:pPr>
        <w:rPr>
          <w:sz w:val="24"/>
          <w:szCs w:val="24"/>
        </w:rPr>
      </w:pPr>
      <w:r w:rsidRPr="00A520E0">
        <w:rPr>
          <w:sz w:val="24"/>
          <w:szCs w:val="24"/>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web accessibility. In the meantime, should you experience any difficulty in accessing the material, please don’t hesitate to contact us at </w:t>
      </w:r>
      <w:hyperlink r:id="rId34" w:history="1">
        <w:r w:rsidR="00454D11" w:rsidRPr="0067729D">
          <w:rPr>
            <w:rStyle w:val="Hyperlink"/>
            <w:sz w:val="24"/>
            <w:szCs w:val="24"/>
          </w:rPr>
          <w:t>ttacnews@gmu.edu</w:t>
        </w:r>
      </w:hyperlink>
      <w:r w:rsidR="00454D11">
        <w:rPr>
          <w:sz w:val="24"/>
          <w:szCs w:val="24"/>
        </w:rPr>
        <w:t>.</w:t>
      </w:r>
      <w:bookmarkStart w:id="0" w:name="_GoBack"/>
      <w:bookmarkEnd w:id="0"/>
    </w:p>
    <w:p w14:paraId="355C902B" w14:textId="77777777" w:rsidR="00F6085E" w:rsidRPr="00A520E0" w:rsidRDefault="00F6085E" w:rsidP="00F6085E">
      <w:pPr>
        <w:jc w:val="center"/>
        <w:rPr>
          <w:sz w:val="24"/>
          <w:szCs w:val="24"/>
        </w:rPr>
      </w:pPr>
    </w:p>
    <w:p w14:paraId="3B13886E" w14:textId="77777777" w:rsidR="00F6085E" w:rsidRPr="00A520E0" w:rsidRDefault="00F6085E" w:rsidP="00F6085E">
      <w:pPr>
        <w:jc w:val="center"/>
        <w:rPr>
          <w:sz w:val="24"/>
          <w:szCs w:val="24"/>
        </w:rPr>
      </w:pPr>
    </w:p>
    <w:p w14:paraId="7765B062" w14:textId="77777777" w:rsidR="00F6085E" w:rsidRPr="00A520E0" w:rsidRDefault="00F6085E" w:rsidP="00F6085E">
      <w:pPr>
        <w:jc w:val="center"/>
        <w:rPr>
          <w:sz w:val="24"/>
          <w:szCs w:val="24"/>
        </w:rPr>
      </w:pPr>
      <w:r w:rsidRPr="00A520E0">
        <w:rPr>
          <w:sz w:val="24"/>
          <w:szCs w:val="24"/>
        </w:rPr>
        <w:t>References</w:t>
      </w:r>
    </w:p>
    <w:p w14:paraId="132CAA4C" w14:textId="77777777" w:rsidR="00F6085E" w:rsidRPr="00A520E0" w:rsidRDefault="00F6085E" w:rsidP="00F6085E">
      <w:pPr>
        <w:jc w:val="both"/>
        <w:rPr>
          <w:sz w:val="28"/>
          <w:szCs w:val="28"/>
        </w:rPr>
      </w:pPr>
    </w:p>
    <w:p w14:paraId="338DE17A" w14:textId="77777777" w:rsidR="00F6085E" w:rsidRPr="00A520E0" w:rsidRDefault="00F6085E" w:rsidP="00F6085E">
      <w:pPr>
        <w:jc w:val="both"/>
        <w:rPr>
          <w:sz w:val="24"/>
          <w:szCs w:val="24"/>
        </w:rPr>
      </w:pPr>
      <w:r w:rsidRPr="00A520E0">
        <w:rPr>
          <w:sz w:val="24"/>
          <w:szCs w:val="24"/>
        </w:rPr>
        <w:t xml:space="preserve">The IRIS Center. (2015). Intensive intervention (part 2): Collecting and analyzing data for data-based individualization. Retrieved from </w:t>
      </w:r>
      <w:hyperlink r:id="rId35" w:history="1">
        <w:r w:rsidRPr="00A520E0">
          <w:rPr>
            <w:rStyle w:val="Hyperlink"/>
            <w:sz w:val="24"/>
            <w:szCs w:val="24"/>
          </w:rPr>
          <w:t>https://iris.peabody.vanderbilt.edu/module/dbi2/</w:t>
        </w:r>
      </w:hyperlink>
    </w:p>
    <w:p w14:paraId="650FE42D" w14:textId="77777777" w:rsidR="00F6085E" w:rsidRPr="00A520E0" w:rsidRDefault="00F6085E" w:rsidP="00F6085E">
      <w:pPr>
        <w:jc w:val="both"/>
        <w:rPr>
          <w:sz w:val="24"/>
          <w:szCs w:val="24"/>
        </w:rPr>
      </w:pPr>
    </w:p>
    <w:p w14:paraId="0ABE767B" w14:textId="0A233A61" w:rsidR="002379EE" w:rsidRPr="00A520E0" w:rsidRDefault="00F6085E" w:rsidP="00F6085E">
      <w:pPr>
        <w:rPr>
          <w:b/>
          <w:bCs/>
          <w:sz w:val="24"/>
          <w:szCs w:val="24"/>
        </w:rPr>
      </w:pPr>
      <w:r w:rsidRPr="00A520E0">
        <w:rPr>
          <w:sz w:val="24"/>
          <w:szCs w:val="24"/>
        </w:rPr>
        <w:t xml:space="preserve">The IRIS Center. (2017). High-quality mathematics instruction: What teachers should know. Retrieved from </w:t>
      </w:r>
      <w:hyperlink r:id="rId36" w:history="1">
        <w:r w:rsidRPr="00A520E0">
          <w:rPr>
            <w:rStyle w:val="Hyperlink"/>
            <w:sz w:val="24"/>
            <w:szCs w:val="24"/>
          </w:rPr>
          <w:t>https://iris.peabody.vanderbilt.edu/module/math/</w:t>
        </w:r>
      </w:hyperlink>
    </w:p>
    <w:p w14:paraId="2C812646" w14:textId="77777777" w:rsidR="002379EE" w:rsidRPr="00A520E0" w:rsidRDefault="002379EE" w:rsidP="00221A6E">
      <w:pPr>
        <w:jc w:val="center"/>
        <w:rPr>
          <w:b/>
          <w:bCs/>
          <w:sz w:val="24"/>
          <w:szCs w:val="24"/>
        </w:rPr>
      </w:pPr>
    </w:p>
    <w:p w14:paraId="0ACBBDF4" w14:textId="77777777" w:rsidR="002379EE" w:rsidRPr="00A520E0" w:rsidRDefault="002379EE" w:rsidP="00221A6E">
      <w:pPr>
        <w:jc w:val="center"/>
        <w:rPr>
          <w:b/>
          <w:bCs/>
          <w:sz w:val="24"/>
          <w:szCs w:val="24"/>
        </w:rPr>
      </w:pPr>
    </w:p>
    <w:sectPr w:rsidR="002379EE" w:rsidRPr="00A520E0" w:rsidSect="001823BE">
      <w:headerReference w:type="even" r:id="rId37"/>
      <w:headerReference w:type="default" r:id="rId38"/>
      <w:footerReference w:type="even" r:id="rId39"/>
      <w:footerReference w:type="default" r:id="rId40"/>
      <w:headerReference w:type="first" r:id="rId41"/>
      <w:footerReference w:type="first" r:id="rId42"/>
      <w:pgSz w:w="12240" w:h="15840"/>
      <w:pgMar w:top="176" w:right="720" w:bottom="720" w:left="720" w:header="176"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4163" w14:textId="77777777" w:rsidR="00213428" w:rsidRDefault="00213428">
      <w:pPr>
        <w:spacing w:line="240" w:lineRule="auto"/>
      </w:pPr>
      <w:r>
        <w:separator/>
      </w:r>
    </w:p>
  </w:endnote>
  <w:endnote w:type="continuationSeparator" w:id="0">
    <w:p w14:paraId="60DC0933" w14:textId="77777777" w:rsidR="00213428" w:rsidRDefault="00213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EAF" w14:textId="77777777" w:rsidR="0060158F" w:rsidRDefault="0060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BBFB" w14:textId="07D66F11" w:rsidR="3842F6E9" w:rsidRDefault="00C20948" w:rsidP="3842F6E9">
    <w:pPr>
      <w:pStyle w:val="Footer"/>
    </w:pPr>
    <w:r>
      <w:rPr>
        <w:noProof/>
      </w:rPr>
      <w:drawing>
        <wp:inline distT="0" distB="0" distL="0" distR="0" wp14:anchorId="54F5F9D7" wp14:editId="2F0026A4">
          <wp:extent cx="6858000" cy="34861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6858000" cy="348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FE48" w14:textId="77777777" w:rsidR="0060158F" w:rsidRDefault="006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FA6F" w14:textId="77777777" w:rsidR="00213428" w:rsidRDefault="00213428">
      <w:pPr>
        <w:spacing w:line="240" w:lineRule="auto"/>
      </w:pPr>
      <w:r>
        <w:separator/>
      </w:r>
    </w:p>
  </w:footnote>
  <w:footnote w:type="continuationSeparator" w:id="0">
    <w:p w14:paraId="6F5CA6A8" w14:textId="77777777" w:rsidR="00213428" w:rsidRDefault="002134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78C5" w14:textId="77777777" w:rsidR="0060158F" w:rsidRDefault="0060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496D" w14:textId="4B422C7C" w:rsidR="04BFB82D" w:rsidRPr="0060158F" w:rsidRDefault="04BFB82D" w:rsidP="00601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2B49" w14:textId="77777777" w:rsidR="0060158F" w:rsidRDefault="0060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F63"/>
    <w:multiLevelType w:val="hybridMultilevel"/>
    <w:tmpl w:val="E02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B44"/>
    <w:multiLevelType w:val="hybridMultilevel"/>
    <w:tmpl w:val="16DC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0D82"/>
    <w:multiLevelType w:val="hybridMultilevel"/>
    <w:tmpl w:val="DAE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15A0"/>
    <w:multiLevelType w:val="hybridMultilevel"/>
    <w:tmpl w:val="846C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F51BA"/>
    <w:multiLevelType w:val="hybridMultilevel"/>
    <w:tmpl w:val="10F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4324"/>
    <w:multiLevelType w:val="hybridMultilevel"/>
    <w:tmpl w:val="319EEF3E"/>
    <w:lvl w:ilvl="0" w:tplc="C93482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E3AA4"/>
    <w:multiLevelType w:val="hybridMultilevel"/>
    <w:tmpl w:val="5A803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0A4E87"/>
    <w:multiLevelType w:val="hybridMultilevel"/>
    <w:tmpl w:val="334E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B2D07"/>
    <w:multiLevelType w:val="hybridMultilevel"/>
    <w:tmpl w:val="3082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011D4"/>
    <w:multiLevelType w:val="hybridMultilevel"/>
    <w:tmpl w:val="392E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89EE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D163F"/>
    <w:multiLevelType w:val="hybridMultilevel"/>
    <w:tmpl w:val="6D0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13DCD"/>
    <w:multiLevelType w:val="hybridMultilevel"/>
    <w:tmpl w:val="66D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F791E"/>
    <w:multiLevelType w:val="hybridMultilevel"/>
    <w:tmpl w:val="741A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463E0"/>
    <w:multiLevelType w:val="hybridMultilevel"/>
    <w:tmpl w:val="8F342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536A2A"/>
    <w:multiLevelType w:val="hybridMultilevel"/>
    <w:tmpl w:val="EE5A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1225B7"/>
    <w:multiLevelType w:val="hybridMultilevel"/>
    <w:tmpl w:val="77C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A5B1A"/>
    <w:multiLevelType w:val="hybridMultilevel"/>
    <w:tmpl w:val="944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B5C8C"/>
    <w:multiLevelType w:val="hybridMultilevel"/>
    <w:tmpl w:val="418E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16B3F"/>
    <w:multiLevelType w:val="hybridMultilevel"/>
    <w:tmpl w:val="257C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9B326B"/>
    <w:multiLevelType w:val="hybridMultilevel"/>
    <w:tmpl w:val="508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67A2F"/>
    <w:multiLevelType w:val="hybridMultilevel"/>
    <w:tmpl w:val="811A5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3D5105"/>
    <w:multiLevelType w:val="hybridMultilevel"/>
    <w:tmpl w:val="328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03928"/>
    <w:multiLevelType w:val="hybridMultilevel"/>
    <w:tmpl w:val="D12A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5C5EDA"/>
    <w:multiLevelType w:val="hybridMultilevel"/>
    <w:tmpl w:val="CDBEAE12"/>
    <w:lvl w:ilvl="0" w:tplc="E1F2BD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45CF3"/>
    <w:multiLevelType w:val="hybridMultilevel"/>
    <w:tmpl w:val="20D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45D4A"/>
    <w:multiLevelType w:val="hybridMultilevel"/>
    <w:tmpl w:val="DBCC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2C734A"/>
    <w:multiLevelType w:val="hybridMultilevel"/>
    <w:tmpl w:val="65E4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52572E"/>
    <w:multiLevelType w:val="hybridMultilevel"/>
    <w:tmpl w:val="89C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E3751"/>
    <w:multiLevelType w:val="hybridMultilevel"/>
    <w:tmpl w:val="BB4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24CF2"/>
    <w:multiLevelType w:val="hybridMultilevel"/>
    <w:tmpl w:val="239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410AF"/>
    <w:multiLevelType w:val="hybridMultilevel"/>
    <w:tmpl w:val="DF287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023D0B"/>
    <w:multiLevelType w:val="hybridMultilevel"/>
    <w:tmpl w:val="14E8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E2EA0"/>
    <w:multiLevelType w:val="hybridMultilevel"/>
    <w:tmpl w:val="E708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B83F44"/>
    <w:multiLevelType w:val="hybridMultilevel"/>
    <w:tmpl w:val="894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60998"/>
    <w:multiLevelType w:val="hybridMultilevel"/>
    <w:tmpl w:val="6A4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C397C"/>
    <w:multiLevelType w:val="hybridMultilevel"/>
    <w:tmpl w:val="2FD8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764DD"/>
    <w:multiLevelType w:val="hybridMultilevel"/>
    <w:tmpl w:val="87068160"/>
    <w:lvl w:ilvl="0" w:tplc="4FC00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
  </w:num>
  <w:num w:numId="3">
    <w:abstractNumId w:val="17"/>
  </w:num>
  <w:num w:numId="4">
    <w:abstractNumId w:val="35"/>
  </w:num>
  <w:num w:numId="5">
    <w:abstractNumId w:val="20"/>
  </w:num>
  <w:num w:numId="6">
    <w:abstractNumId w:val="11"/>
  </w:num>
  <w:num w:numId="7">
    <w:abstractNumId w:val="28"/>
  </w:num>
  <w:num w:numId="8">
    <w:abstractNumId w:val="34"/>
  </w:num>
  <w:num w:numId="9">
    <w:abstractNumId w:val="7"/>
  </w:num>
  <w:num w:numId="10">
    <w:abstractNumId w:val="22"/>
  </w:num>
  <w:num w:numId="11">
    <w:abstractNumId w:val="31"/>
  </w:num>
  <w:num w:numId="12">
    <w:abstractNumId w:val="14"/>
  </w:num>
  <w:num w:numId="13">
    <w:abstractNumId w:val="33"/>
  </w:num>
  <w:num w:numId="14">
    <w:abstractNumId w:val="27"/>
  </w:num>
  <w:num w:numId="15">
    <w:abstractNumId w:val="37"/>
  </w:num>
  <w:num w:numId="16">
    <w:abstractNumId w:val="15"/>
  </w:num>
  <w:num w:numId="17">
    <w:abstractNumId w:val="23"/>
  </w:num>
  <w:num w:numId="18">
    <w:abstractNumId w:val="0"/>
  </w:num>
  <w:num w:numId="19">
    <w:abstractNumId w:val="19"/>
  </w:num>
  <w:num w:numId="20">
    <w:abstractNumId w:val="8"/>
  </w:num>
  <w:num w:numId="21">
    <w:abstractNumId w:val="24"/>
  </w:num>
  <w:num w:numId="22">
    <w:abstractNumId w:val="3"/>
  </w:num>
  <w:num w:numId="23">
    <w:abstractNumId w:val="30"/>
  </w:num>
  <w:num w:numId="24">
    <w:abstractNumId w:val="6"/>
  </w:num>
  <w:num w:numId="25">
    <w:abstractNumId w:val="26"/>
  </w:num>
  <w:num w:numId="26">
    <w:abstractNumId w:val="32"/>
  </w:num>
  <w:num w:numId="27">
    <w:abstractNumId w:val="16"/>
  </w:num>
  <w:num w:numId="28">
    <w:abstractNumId w:val="21"/>
  </w:num>
  <w:num w:numId="29">
    <w:abstractNumId w:val="9"/>
  </w:num>
  <w:num w:numId="30">
    <w:abstractNumId w:val="13"/>
  </w:num>
  <w:num w:numId="31">
    <w:abstractNumId w:val="12"/>
  </w:num>
  <w:num w:numId="32">
    <w:abstractNumId w:val="36"/>
  </w:num>
  <w:num w:numId="33">
    <w:abstractNumId w:val="4"/>
  </w:num>
  <w:num w:numId="34">
    <w:abstractNumId w:val="5"/>
  </w:num>
  <w:num w:numId="35">
    <w:abstractNumId w:val="1"/>
  </w:num>
  <w:num w:numId="36">
    <w:abstractNumId w:val="10"/>
  </w:num>
  <w:num w:numId="37">
    <w:abstractNumId w:val="2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29"/>
    <w:rsid w:val="00016AC3"/>
    <w:rsid w:val="0004647C"/>
    <w:rsid w:val="00081896"/>
    <w:rsid w:val="000B2D65"/>
    <w:rsid w:val="000B42B7"/>
    <w:rsid w:val="000C5A39"/>
    <w:rsid w:val="000E2F76"/>
    <w:rsid w:val="0010702D"/>
    <w:rsid w:val="00133BC1"/>
    <w:rsid w:val="00155A0C"/>
    <w:rsid w:val="001823BE"/>
    <w:rsid w:val="001C30F9"/>
    <w:rsid w:val="00213428"/>
    <w:rsid w:val="00221A6E"/>
    <w:rsid w:val="002379EE"/>
    <w:rsid w:val="00241DA8"/>
    <w:rsid w:val="002539C8"/>
    <w:rsid w:val="00264A05"/>
    <w:rsid w:val="002A0D37"/>
    <w:rsid w:val="002A413D"/>
    <w:rsid w:val="002A4B64"/>
    <w:rsid w:val="002D5BC2"/>
    <w:rsid w:val="003129C8"/>
    <w:rsid w:val="00381672"/>
    <w:rsid w:val="003A33EA"/>
    <w:rsid w:val="003B4534"/>
    <w:rsid w:val="003C5E8F"/>
    <w:rsid w:val="003F14AC"/>
    <w:rsid w:val="00421B3E"/>
    <w:rsid w:val="004417FC"/>
    <w:rsid w:val="00454D11"/>
    <w:rsid w:val="0045630C"/>
    <w:rsid w:val="00466192"/>
    <w:rsid w:val="00484734"/>
    <w:rsid w:val="00486EE4"/>
    <w:rsid w:val="004D49A8"/>
    <w:rsid w:val="005334C7"/>
    <w:rsid w:val="0056449C"/>
    <w:rsid w:val="00574D45"/>
    <w:rsid w:val="00597E43"/>
    <w:rsid w:val="005F1B2B"/>
    <w:rsid w:val="005F4CD3"/>
    <w:rsid w:val="0060158F"/>
    <w:rsid w:val="00640ABE"/>
    <w:rsid w:val="006468BF"/>
    <w:rsid w:val="0067162B"/>
    <w:rsid w:val="006725C6"/>
    <w:rsid w:val="0069177B"/>
    <w:rsid w:val="006A5F49"/>
    <w:rsid w:val="006B62BD"/>
    <w:rsid w:val="006E2367"/>
    <w:rsid w:val="006E6E08"/>
    <w:rsid w:val="007151D7"/>
    <w:rsid w:val="0071744D"/>
    <w:rsid w:val="007707A9"/>
    <w:rsid w:val="00774427"/>
    <w:rsid w:val="007A275B"/>
    <w:rsid w:val="007C170C"/>
    <w:rsid w:val="007D6297"/>
    <w:rsid w:val="00810216"/>
    <w:rsid w:val="00842049"/>
    <w:rsid w:val="008A38A9"/>
    <w:rsid w:val="008B7581"/>
    <w:rsid w:val="008C3574"/>
    <w:rsid w:val="008F70F2"/>
    <w:rsid w:val="008F7614"/>
    <w:rsid w:val="00922EFE"/>
    <w:rsid w:val="00953915"/>
    <w:rsid w:val="00995124"/>
    <w:rsid w:val="009A135E"/>
    <w:rsid w:val="009E1639"/>
    <w:rsid w:val="009E2121"/>
    <w:rsid w:val="00A0464B"/>
    <w:rsid w:val="00A260EB"/>
    <w:rsid w:val="00A520E0"/>
    <w:rsid w:val="00A75B1C"/>
    <w:rsid w:val="00A81B67"/>
    <w:rsid w:val="00AE024A"/>
    <w:rsid w:val="00AE4A81"/>
    <w:rsid w:val="00B12A86"/>
    <w:rsid w:val="00B17BBE"/>
    <w:rsid w:val="00B3006E"/>
    <w:rsid w:val="00B430A9"/>
    <w:rsid w:val="00B94878"/>
    <w:rsid w:val="00BA0D48"/>
    <w:rsid w:val="00BB0772"/>
    <w:rsid w:val="00BB3BD0"/>
    <w:rsid w:val="00BB3D79"/>
    <w:rsid w:val="00BC733A"/>
    <w:rsid w:val="00BD1274"/>
    <w:rsid w:val="00BE06B7"/>
    <w:rsid w:val="00BF0FB4"/>
    <w:rsid w:val="00BF4DE3"/>
    <w:rsid w:val="00C14D58"/>
    <w:rsid w:val="00C15AE6"/>
    <w:rsid w:val="00C20948"/>
    <w:rsid w:val="00C65499"/>
    <w:rsid w:val="00C661C0"/>
    <w:rsid w:val="00CE6245"/>
    <w:rsid w:val="00CE772D"/>
    <w:rsid w:val="00D01E29"/>
    <w:rsid w:val="00D07E16"/>
    <w:rsid w:val="00D30D13"/>
    <w:rsid w:val="00D519B2"/>
    <w:rsid w:val="00D85CEC"/>
    <w:rsid w:val="00D92DAE"/>
    <w:rsid w:val="00DF3BF3"/>
    <w:rsid w:val="00DF6E11"/>
    <w:rsid w:val="00E02B34"/>
    <w:rsid w:val="00E0325C"/>
    <w:rsid w:val="00E437C8"/>
    <w:rsid w:val="00E87AD4"/>
    <w:rsid w:val="00EA0603"/>
    <w:rsid w:val="00EB072D"/>
    <w:rsid w:val="00EB2EA1"/>
    <w:rsid w:val="00EB6365"/>
    <w:rsid w:val="00EF7A76"/>
    <w:rsid w:val="00F2288A"/>
    <w:rsid w:val="00F503BF"/>
    <w:rsid w:val="00F6085E"/>
    <w:rsid w:val="00FA5001"/>
    <w:rsid w:val="00FA6CB4"/>
    <w:rsid w:val="00FB2A28"/>
    <w:rsid w:val="00FB2ACF"/>
    <w:rsid w:val="00FB68A5"/>
    <w:rsid w:val="00FE59B0"/>
    <w:rsid w:val="00FF5452"/>
    <w:rsid w:val="04BFB82D"/>
    <w:rsid w:val="0629DBD5"/>
    <w:rsid w:val="0790D376"/>
    <w:rsid w:val="09AC5FC3"/>
    <w:rsid w:val="0B2DC1FD"/>
    <w:rsid w:val="0B518812"/>
    <w:rsid w:val="104C33A9"/>
    <w:rsid w:val="1C799859"/>
    <w:rsid w:val="23ADC54A"/>
    <w:rsid w:val="250F4F14"/>
    <w:rsid w:val="3647B330"/>
    <w:rsid w:val="36ABE3D5"/>
    <w:rsid w:val="3842F6E9"/>
    <w:rsid w:val="38EFAFB3"/>
    <w:rsid w:val="3C2F4FEC"/>
    <w:rsid w:val="3DA77117"/>
    <w:rsid w:val="403FE225"/>
    <w:rsid w:val="42547127"/>
    <w:rsid w:val="4E10A789"/>
    <w:rsid w:val="4E637740"/>
    <w:rsid w:val="5830FE14"/>
    <w:rsid w:val="5862C0F3"/>
    <w:rsid w:val="5A99ECDA"/>
    <w:rsid w:val="6068B0E4"/>
    <w:rsid w:val="6570A76D"/>
    <w:rsid w:val="77C8B0C8"/>
    <w:rsid w:val="77D4CD87"/>
    <w:rsid w:val="7DEC9A59"/>
    <w:rsid w:val="7E9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7B42"/>
  <w15:docId w15:val="{6AF57FDA-10D9-4C5E-B58D-A228320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F9"/>
  </w:style>
  <w:style w:type="paragraph" w:styleId="Heading1">
    <w:name w:val="heading 1"/>
    <w:basedOn w:val="Normal"/>
    <w:next w:val="Normal"/>
    <w:uiPriority w:val="9"/>
    <w:qFormat/>
    <w:rsid w:val="00B430A9"/>
    <w:pPr>
      <w:jc w:val="center"/>
      <w:outlineLvl w:val="0"/>
    </w:pPr>
    <w:rPr>
      <w:b/>
      <w:bCs/>
      <w:sz w:val="28"/>
      <w:szCs w:val="28"/>
    </w:rPr>
  </w:style>
  <w:style w:type="paragraph" w:styleId="Heading2">
    <w:name w:val="heading 2"/>
    <w:basedOn w:val="Normal"/>
    <w:next w:val="Normal"/>
    <w:uiPriority w:val="9"/>
    <w:unhideWhenUsed/>
    <w:qFormat/>
    <w:rsid w:val="00B430A9"/>
    <w:pPr>
      <w:jc w:val="center"/>
      <w:outlineLvl w:val="1"/>
    </w:pPr>
    <w:rPr>
      <w:b/>
      <w:bCs/>
      <w:sz w:val="28"/>
      <w:szCs w:val="28"/>
    </w:rPr>
  </w:style>
  <w:style w:type="paragraph" w:styleId="Heading3">
    <w:name w:val="heading 3"/>
    <w:basedOn w:val="Normal"/>
    <w:next w:val="Normal"/>
    <w:uiPriority w:val="9"/>
    <w:unhideWhenUsed/>
    <w:qFormat/>
    <w:rsid w:val="00B430A9"/>
    <w:pPr>
      <w:outlineLvl w:val="2"/>
    </w:pPr>
    <w:rPr>
      <w:b/>
      <w:bCs/>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421B3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dt4ke">
    <w:name w:val="cdt4ke"/>
    <w:basedOn w:val="Normal"/>
    <w:rsid w:val="006015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158F"/>
    <w:pPr>
      <w:spacing w:after="160" w:line="259" w:lineRule="auto"/>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F5452"/>
    <w:rPr>
      <w:color w:val="605E5C"/>
      <w:shd w:val="clear" w:color="auto" w:fill="E1DFDD"/>
    </w:rPr>
  </w:style>
  <w:style w:type="character" w:styleId="FollowedHyperlink">
    <w:name w:val="FollowedHyperlink"/>
    <w:basedOn w:val="DefaultParagraphFont"/>
    <w:uiPriority w:val="99"/>
    <w:semiHidden/>
    <w:unhideWhenUsed/>
    <w:rsid w:val="003F14AC"/>
    <w:rPr>
      <w:color w:val="800080" w:themeColor="followedHyperlink"/>
      <w:u w:val="single"/>
    </w:rPr>
  </w:style>
  <w:style w:type="character" w:styleId="CommentReference">
    <w:name w:val="annotation reference"/>
    <w:basedOn w:val="DefaultParagraphFont"/>
    <w:uiPriority w:val="99"/>
    <w:semiHidden/>
    <w:unhideWhenUsed/>
    <w:rsid w:val="00D519B2"/>
    <w:rPr>
      <w:sz w:val="16"/>
      <w:szCs w:val="16"/>
    </w:rPr>
  </w:style>
  <w:style w:type="paragraph" w:styleId="CommentText">
    <w:name w:val="annotation text"/>
    <w:basedOn w:val="Normal"/>
    <w:link w:val="CommentTextChar"/>
    <w:uiPriority w:val="99"/>
    <w:semiHidden/>
    <w:unhideWhenUsed/>
    <w:rsid w:val="00D519B2"/>
    <w:pPr>
      <w:spacing w:line="240" w:lineRule="auto"/>
    </w:pPr>
    <w:rPr>
      <w:sz w:val="20"/>
      <w:szCs w:val="20"/>
    </w:rPr>
  </w:style>
  <w:style w:type="character" w:customStyle="1" w:styleId="CommentTextChar">
    <w:name w:val="Comment Text Char"/>
    <w:basedOn w:val="DefaultParagraphFont"/>
    <w:link w:val="CommentText"/>
    <w:uiPriority w:val="99"/>
    <w:semiHidden/>
    <w:rsid w:val="00D519B2"/>
    <w:rPr>
      <w:sz w:val="20"/>
      <w:szCs w:val="20"/>
    </w:rPr>
  </w:style>
  <w:style w:type="paragraph" w:styleId="CommentSubject">
    <w:name w:val="annotation subject"/>
    <w:basedOn w:val="CommentText"/>
    <w:next w:val="CommentText"/>
    <w:link w:val="CommentSubjectChar"/>
    <w:uiPriority w:val="99"/>
    <w:semiHidden/>
    <w:unhideWhenUsed/>
    <w:rsid w:val="00D519B2"/>
    <w:rPr>
      <w:b/>
      <w:bCs/>
    </w:rPr>
  </w:style>
  <w:style w:type="character" w:customStyle="1" w:styleId="CommentSubjectChar">
    <w:name w:val="Comment Subject Char"/>
    <w:basedOn w:val="CommentTextChar"/>
    <w:link w:val="CommentSubject"/>
    <w:uiPriority w:val="99"/>
    <w:semiHidden/>
    <w:rsid w:val="00D519B2"/>
    <w:rPr>
      <w:b/>
      <w:bCs/>
      <w:sz w:val="20"/>
      <w:szCs w:val="20"/>
    </w:rPr>
  </w:style>
  <w:style w:type="paragraph" w:styleId="BalloonText">
    <w:name w:val="Balloon Text"/>
    <w:basedOn w:val="Normal"/>
    <w:link w:val="BalloonTextChar"/>
    <w:uiPriority w:val="99"/>
    <w:semiHidden/>
    <w:unhideWhenUsed/>
    <w:rsid w:val="00D519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vdoe.prod.govaccess.org/home/showdocument?id=3204" TargetMode="External"/><Relationship Id="rId18" Type="http://schemas.openxmlformats.org/officeDocument/2006/relationships/hyperlink" Target="https://youtu.be/O3IPT5fX6YY?si=cwtAY3_70iF00lYS" TargetMode="External"/><Relationship Id="rId26" Type="http://schemas.openxmlformats.org/officeDocument/2006/relationships/hyperlink" Target="https://www.khanacademy.org/math/cc-fourth-grade-math/imp-decimals/imp-comparing-decimals-visually/v/comparing-decimals-visually-example" TargetMode="External"/><Relationship Id="rId39" Type="http://schemas.openxmlformats.org/officeDocument/2006/relationships/footer" Target="footer1.xml"/><Relationship Id="rId21" Type="http://schemas.openxmlformats.org/officeDocument/2006/relationships/hyperlink" Target="https://www.ldatschool.ca/learning-modules/cra-strategies/overview/" TargetMode="External"/><Relationship Id="rId34" Type="http://schemas.openxmlformats.org/officeDocument/2006/relationships/hyperlink" Target="mailto:ttacnews@gmu.edu"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ris.peabody.vanderbilt.edu/module/sec-rdng/cresource/q2/p07/" TargetMode="External"/><Relationship Id="rId20" Type="http://schemas.openxmlformats.org/officeDocument/2006/relationships/hyperlink" Target="https://iris.peabody.vanderbilt.edu/module/math/cresource/q2/p05/" TargetMode="External"/><Relationship Id="rId29" Type="http://schemas.openxmlformats.org/officeDocument/2006/relationships/hyperlink" Target="https://intensiveintervention.org/implementation-intervention/math-lesson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doe.prod.govaccess.org/home/showdocument?id=3206" TargetMode="External"/><Relationship Id="rId24" Type="http://schemas.openxmlformats.org/officeDocument/2006/relationships/hyperlink" Target="https://youtu.be/3hMHdGB9ILk" TargetMode="External"/><Relationship Id="rId32" Type="http://schemas.openxmlformats.org/officeDocument/2006/relationships/hyperlink" Target="https://sites.google.com/henrico.k12.va.us/hcpsmathematics/courses?authuser=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doe.virginia.gov/teaching-learning-assessment/k-12-standards-instruction/mathematics/instructional-resources/mathematics-vocabulary-word-wall-cards" TargetMode="External"/><Relationship Id="rId23" Type="http://schemas.openxmlformats.org/officeDocument/2006/relationships/hyperlink" Target="https://youtu.be/Kdc-bgyUr_8" TargetMode="External"/><Relationship Id="rId28" Type="http://schemas.openxmlformats.org/officeDocument/2006/relationships/hyperlink" Target="https://intensiveintervention.org/sites/default/files/Place_Value_Concepts_508.pdf" TargetMode="External"/><Relationship Id="rId36" Type="http://schemas.openxmlformats.org/officeDocument/2006/relationships/hyperlink" Target="https://iris.peabody.vanderbilt.edu/module/math/" TargetMode="External"/><Relationship Id="rId10" Type="http://schemas.openxmlformats.org/officeDocument/2006/relationships/image" Target="media/image1.png"/><Relationship Id="rId19" Type="http://schemas.openxmlformats.org/officeDocument/2006/relationships/hyperlink" Target="https://iris.peabody.vanderbilt.edu/module/dbi2/cresource/q2/p07/" TargetMode="External"/><Relationship Id="rId31" Type="http://schemas.openxmlformats.org/officeDocument/2006/relationships/hyperlink" Target="https://sites.google.com/view/lmrberkeleyedu"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taconline.org/Resource/JWHaEa5BS74Th4roZsxqhg/Resource-hlp-16-checklist-explicit-instruction-high-leverage-practices-implementation-guide" TargetMode="External"/><Relationship Id="rId22" Type="http://schemas.openxmlformats.org/officeDocument/2006/relationships/hyperlink" Target="https://intensiveintervention.org/sites/default/files/Place_Value_Concepts_508.pdf" TargetMode="External"/><Relationship Id="rId27" Type="http://schemas.openxmlformats.org/officeDocument/2006/relationships/hyperlink" Target="https://www.khanacademy.org/math/cc-sixth-grade-math/cc-6th-ratios-prop-topic/cc-6th-percentages/v/fraction-decimal-and-percent-from-visual-model" TargetMode="External"/><Relationship Id="rId30" Type="http://schemas.openxmlformats.org/officeDocument/2006/relationships/hyperlink" Target="https://iris.peabody.vanderbilt.edu/module/math/" TargetMode="External"/><Relationship Id="rId35" Type="http://schemas.openxmlformats.org/officeDocument/2006/relationships/hyperlink" Target="https://iris.peabody.vanderbilt.edu/module/dbi2/"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youtu.be/dQX9Cl0s04I?si=KHD42yE814QUUzDY" TargetMode="External"/><Relationship Id="rId17" Type="http://schemas.openxmlformats.org/officeDocument/2006/relationships/hyperlink" Target="https://intensiveintervention.org/resource/student-progress-monitoring-tool-data-collection-and-graphing-excel" TargetMode="External"/><Relationship Id="rId25" Type="http://schemas.openxmlformats.org/officeDocument/2006/relationships/hyperlink" Target="https://youtu.be/NO54-zVs234" TargetMode="External"/><Relationship Id="rId33" Type="http://schemas.openxmlformats.org/officeDocument/2006/relationships/hyperlink" Target="https://www.inclusionintexas.org/apps/pages/index.jsp?uREC_ID=2155039&amp;type=d&amp;pREC_ID=2169859"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6" ma:contentTypeDescription="Create a new document." ma:contentTypeScope="" ma:versionID="d23fe829d10e6f2089cfce31d7b9792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62bcc2a081dfffafbd118bfe2ee8c1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F66CA8CF-DDE1-4C12-824F-9DDEB8D1A706}">
  <ds:schemaRefs>
    <ds:schemaRef ds:uri="http://schemas.microsoft.com/sharepoint/v3/contenttype/forms"/>
  </ds:schemaRefs>
</ds:datastoreItem>
</file>

<file path=customXml/itemProps2.xml><?xml version="1.0" encoding="utf-8"?>
<ds:datastoreItem xmlns:ds="http://schemas.openxmlformats.org/officeDocument/2006/customXml" ds:itemID="{F0288A7D-32B8-4070-960B-18B6B7747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A690B-057B-48BB-BB83-61BFFFA61E95}">
  <ds:schemaRef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7ced3dd-177e-454b-b64a-ad68f0d994e1"/>
    <ds:schemaRef ds:uri="e57f6c35-541a-4073-a2f6-49dc8be012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GMU TTAC Table Template</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GMU TTAC Table Template</dc:title>
  <dc:creator>Karen S Berlin</dc:creator>
  <cp:lastModifiedBy>Clare M  Talbert</cp:lastModifiedBy>
  <cp:revision>2</cp:revision>
  <cp:lastPrinted>2023-05-22T16:37:00Z</cp:lastPrinted>
  <dcterms:created xsi:type="dcterms:W3CDTF">2023-08-25T18:57:00Z</dcterms:created>
  <dcterms:modified xsi:type="dcterms:W3CDTF">2023-08-25T18:57:00Z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