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DA62D" w14:textId="77777777" w:rsidR="000E7BAC" w:rsidRDefault="009755E6">
      <w:pPr>
        <w:jc w:val="center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49A7EE29" wp14:editId="4A686E11">
            <wp:extent cx="6359081" cy="578098"/>
            <wp:effectExtent l="0" t="0" r="0" b="0"/>
            <wp:docPr id="2" name="image1.jpg" descr="VDOE Region 4 -Training and Technical Assistance Center, George Mason University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VDOE Region 4 -Training and Technical Assistance Center, George Mason University  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9081" cy="57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CE43D" w14:textId="77777777" w:rsidR="000E7BAC" w:rsidRDefault="009755E6">
      <w:pPr>
        <w:pStyle w:val="Heading1"/>
        <w:spacing w:before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Instruction in Academic Domain Tool &amp; Checklist - Secondary</w:t>
      </w:r>
    </w:p>
    <w:p w14:paraId="0BACD47A" w14:textId="77777777" w:rsidR="000E7BAC" w:rsidRDefault="009755E6">
      <w:pPr>
        <w:pStyle w:val="Heading1"/>
        <w:spacing w:before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Pillar HLP 16 - Explicit Instruction</w:t>
      </w:r>
    </w:p>
    <w:p w14:paraId="005FF769" w14:textId="77777777" w:rsidR="000E7BAC" w:rsidRDefault="009755E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Directions: The purpose of this checklist is to provide data that identifies a teacher’s strengths and areas of growth related to components of instruction in academics and behaviors (Pillars HLPs 7 &amp; 16).  This checklist can be used for self-assessment or</w:t>
      </w:r>
      <w:r>
        <w:rPr>
          <w:rFonts w:ascii="Arial" w:eastAsia="Arial" w:hAnsi="Arial" w:cs="Arial"/>
          <w:sz w:val="22"/>
          <w:szCs w:val="22"/>
        </w:rPr>
        <w:t xml:space="preserve"> observations to provide targeted professional learning unique for each teacher. Teachers can use the checklist to identify professional growth goals to achieve mastery in HLPs 16 &amp; 7.  </w:t>
      </w:r>
    </w:p>
    <w:p w14:paraId="7CA31543" w14:textId="77777777" w:rsidR="000E7BAC" w:rsidRDefault="009755E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column on the left represents HLP components, the next four colum</w:t>
      </w:r>
      <w:r>
        <w:rPr>
          <w:rFonts w:ascii="Arial" w:eastAsia="Arial" w:hAnsi="Arial" w:cs="Arial"/>
          <w:sz w:val="22"/>
          <w:szCs w:val="22"/>
        </w:rPr>
        <w:t>ns are ratings, and the final column includes resources for professional learning.  Please use the following rating scale:</w:t>
      </w:r>
    </w:p>
    <w:p w14:paraId="1773AC4C" w14:textId="77777777" w:rsidR="000E7BAC" w:rsidRDefault="009755E6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22"/>
          <w:szCs w:val="22"/>
        </w:rPr>
        <w:t>Rating Key: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0 - practice not present; 1 - practice sometimes present (1/2 of opportunities or less); 2- practice often present (51 – </w:t>
      </w:r>
      <w:r>
        <w:rPr>
          <w:rFonts w:ascii="Arial" w:eastAsia="Arial" w:hAnsi="Arial" w:cs="Arial"/>
          <w:sz w:val="18"/>
          <w:szCs w:val="18"/>
        </w:rPr>
        <w:t>90%) 3 - practice consistently present (91 - 100%).</w:t>
      </w:r>
    </w:p>
    <w:p w14:paraId="4BA59256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29EBC5F5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Pillar HLP 16 – Explicit Instruction</w:t>
      </w:r>
    </w:p>
    <w:p w14:paraId="5516243D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</w:rPr>
      </w:pPr>
    </w:p>
    <w:tbl>
      <w:tblPr>
        <w:tblStyle w:val="a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360"/>
        <w:gridCol w:w="360"/>
        <w:gridCol w:w="360"/>
        <w:gridCol w:w="4140"/>
      </w:tblGrid>
      <w:tr w:rsidR="000E7BAC" w14:paraId="0F2839AB" w14:textId="77777777" w:rsidTr="00B30E9A">
        <w:trPr>
          <w:tblHeader/>
        </w:trPr>
        <w:tc>
          <w:tcPr>
            <w:tcW w:w="5850" w:type="dxa"/>
            <w:shd w:val="clear" w:color="auto" w:fill="F2F2F2"/>
          </w:tcPr>
          <w:p w14:paraId="4D792900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Component - What to Teach</w:t>
            </w:r>
          </w:p>
        </w:tc>
        <w:tc>
          <w:tcPr>
            <w:tcW w:w="360" w:type="dxa"/>
            <w:shd w:val="clear" w:color="auto" w:fill="F2DCDB"/>
          </w:tcPr>
          <w:p w14:paraId="3C26D3F8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360" w:type="dxa"/>
            <w:shd w:val="clear" w:color="auto" w:fill="FFFFCC"/>
          </w:tcPr>
          <w:p w14:paraId="389EAB4F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360" w:type="dxa"/>
            <w:shd w:val="clear" w:color="auto" w:fill="EBF1DD"/>
          </w:tcPr>
          <w:p w14:paraId="3A1EC3DA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360" w:type="dxa"/>
            <w:shd w:val="clear" w:color="auto" w:fill="92D050"/>
          </w:tcPr>
          <w:p w14:paraId="494C46F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2D05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140" w:type="dxa"/>
            <w:shd w:val="clear" w:color="auto" w:fill="EEECE1"/>
          </w:tcPr>
          <w:p w14:paraId="0E4BDB4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Selected Resources</w:t>
            </w:r>
          </w:p>
        </w:tc>
      </w:tr>
      <w:tr w:rsidR="000E7BAC" w14:paraId="6B0A16E8" w14:textId="77777777" w:rsidTr="00B30E9A">
        <w:tc>
          <w:tcPr>
            <w:tcW w:w="5850" w:type="dxa"/>
            <w:shd w:val="clear" w:color="auto" w:fill="FFFFFF"/>
          </w:tcPr>
          <w:p w14:paraId="153906CD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Identifies critical grade-level content and essential standards, related prerequisite skills, and important vocabulary to create accessible instructional units with pacing guides.    </w:t>
            </w:r>
          </w:p>
        </w:tc>
        <w:tc>
          <w:tcPr>
            <w:tcW w:w="360" w:type="dxa"/>
          </w:tcPr>
          <w:p w14:paraId="47C6AA5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2B8254A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41F569B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7EE5B1C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40" w:type="dxa"/>
          </w:tcPr>
          <w:p w14:paraId="4CE100E5" w14:textId="77777777" w:rsidR="000E7BAC" w:rsidRDefault="009755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TTAC </w:t>
            </w:r>
            <w:hyperlink r:id="rId7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16 Highlight Tool</w:t>
              </w:r>
            </w:hyperlink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6EEC2BA1" w14:textId="77777777" w:rsidR="000E7BAC" w:rsidRDefault="009755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hyperlink r:id="rId8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Anita Archer Secondary Videos</w:t>
              </w:r>
            </w:hyperlink>
          </w:p>
          <w:p w14:paraId="7552A28A" w14:textId="77777777" w:rsidR="000E7BAC" w:rsidRDefault="009755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hyperlink r:id="rId9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Secondary Math Explicit Instruction</w:t>
              </w:r>
            </w:hyperlink>
            <w:r w:rsidR="000E7BAC">
              <w:rPr>
                <w:rFonts w:ascii="Arial" w:eastAsia="Arial" w:hAnsi="Arial" w:cs="Arial"/>
                <w:color w:val="000000"/>
              </w:rPr>
              <w:t xml:space="preserve"> (4:58 mins.)</w:t>
            </w:r>
          </w:p>
          <w:p w14:paraId="7E328D6D" w14:textId="77777777" w:rsidR="000E7BAC" w:rsidRDefault="009755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TTAC Online </w:t>
            </w:r>
            <w:hyperlink r:id="rId10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Explicit Instruction (HLP 16) Checklists</w:t>
              </w:r>
            </w:hyperlink>
          </w:p>
          <w:p w14:paraId="74689431" w14:textId="77777777" w:rsidR="000E7BAC" w:rsidRDefault="009755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National Center on Intensive Interventions </w:t>
            </w:r>
            <w:hyperlink r:id="rId11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Features of Explicit Instruction</w:t>
              </w:r>
            </w:hyperlink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0E7BAC" w14:paraId="4A997CA5" w14:textId="77777777" w:rsidTr="00B30E9A">
        <w:tc>
          <w:tcPr>
            <w:tcW w:w="5850" w:type="dxa"/>
          </w:tcPr>
          <w:p w14:paraId="7D1DACE7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The teacher plans instructional units by analyzing data about students’ prior knowledge. </w:t>
            </w:r>
          </w:p>
        </w:tc>
        <w:tc>
          <w:tcPr>
            <w:tcW w:w="360" w:type="dxa"/>
          </w:tcPr>
          <w:p w14:paraId="767F060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02178BA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5C55F77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690349A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40" w:type="dxa"/>
          </w:tcPr>
          <w:p w14:paraId="3E2C7536" w14:textId="77777777" w:rsidR="000E7BAC" w:rsidRDefault="009755E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12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6 Highlight Tool</w:t>
              </w:r>
            </w:hyperlink>
          </w:p>
        </w:tc>
      </w:tr>
      <w:tr w:rsidR="000E7BAC" w14:paraId="3499B11F" w14:textId="77777777" w:rsidTr="00B30E9A">
        <w:tc>
          <w:tcPr>
            <w:tcW w:w="5850" w:type="dxa"/>
          </w:tcPr>
          <w:p w14:paraId="7D4FB296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teacher sequence and chunk lessons based on task analysis of critical content and students’ prior knowledge.</w:t>
            </w:r>
          </w:p>
        </w:tc>
        <w:tc>
          <w:tcPr>
            <w:tcW w:w="360" w:type="dxa"/>
          </w:tcPr>
          <w:p w14:paraId="75830CD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3F917B8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4B3D1D5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029BAC5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40" w:type="dxa"/>
          </w:tcPr>
          <w:p w14:paraId="293014C6" w14:textId="77777777" w:rsidR="000E7BAC" w:rsidRDefault="009755E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Project Stair Mathematics </w:t>
            </w:r>
            <w:hyperlink r:id="rId13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 xml:space="preserve">How to Adjust Scope and Sequence </w:t>
              </w:r>
              <w:proofErr w:type="gramStart"/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–  K</w:t>
              </w:r>
              <w:proofErr w:type="gramEnd"/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- 12 [Video].</w:t>
              </w:r>
            </w:hyperlink>
            <w:r>
              <w:rPr>
                <w:rFonts w:ascii="Arial" w:eastAsia="Arial" w:hAnsi="Arial" w:cs="Arial"/>
                <w:color w:val="000000"/>
              </w:rPr>
              <w:t>  3:47  </w:t>
            </w:r>
          </w:p>
        </w:tc>
      </w:tr>
      <w:tr w:rsidR="000E7BAC" w14:paraId="320EB949" w14:textId="77777777" w:rsidTr="00B30E9A">
        <w:tc>
          <w:tcPr>
            <w:tcW w:w="5850" w:type="dxa"/>
          </w:tcPr>
          <w:p w14:paraId="072CBDC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Uses high-leverage and evidence-based practices, cognitive and meta-cognitive strategies (HLP 14). </w:t>
            </w:r>
          </w:p>
        </w:tc>
        <w:tc>
          <w:tcPr>
            <w:tcW w:w="360" w:type="dxa"/>
          </w:tcPr>
          <w:p w14:paraId="5A79CBD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0D8CFE2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74FFB16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60" w:type="dxa"/>
          </w:tcPr>
          <w:p w14:paraId="1044B67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40" w:type="dxa"/>
          </w:tcPr>
          <w:p w14:paraId="371815F2" w14:textId="77777777" w:rsidR="000E7BAC" w:rsidRDefault="009755E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14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14 Highlight Tool</w:t>
              </w:r>
            </w:hyperlink>
          </w:p>
        </w:tc>
      </w:tr>
    </w:tbl>
    <w:p w14:paraId="79E6ED39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Notes: </w:t>
      </w:r>
    </w:p>
    <w:p w14:paraId="2B279D64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29CDDE92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p w14:paraId="59E04754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Component – How </w:t>
      </w:r>
      <w:r>
        <w:rPr>
          <w:rFonts w:ascii="Arial" w:eastAsia="Arial" w:hAnsi="Arial" w:cs="Arial"/>
          <w:b/>
          <w:color w:val="000000"/>
        </w:rPr>
        <w:t>to Teach (HLP 16)</w:t>
      </w:r>
    </w:p>
    <w:tbl>
      <w:tblPr>
        <w:tblStyle w:val="a0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74DC3815" w14:textId="77777777" w:rsidTr="00B30E9A">
        <w:tc>
          <w:tcPr>
            <w:tcW w:w="5850" w:type="dxa"/>
            <w:shd w:val="clear" w:color="auto" w:fill="F2F2F2"/>
          </w:tcPr>
          <w:p w14:paraId="0C1D3584" w14:textId="77777777" w:rsidR="000E7BAC" w:rsidRDefault="009755E6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Demonstrate and Model New Skills “I do”</w:t>
            </w:r>
          </w:p>
        </w:tc>
        <w:tc>
          <w:tcPr>
            <w:tcW w:w="360" w:type="dxa"/>
            <w:shd w:val="clear" w:color="auto" w:fill="F2DCDB"/>
          </w:tcPr>
          <w:p w14:paraId="579AADD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640B12D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17DF0C9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BF1DD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C2D69B"/>
          </w:tcPr>
          <w:p w14:paraId="62F1C235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EEECE1"/>
          </w:tcPr>
          <w:p w14:paraId="6FB4598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Selected Resources</w:t>
            </w:r>
          </w:p>
        </w:tc>
      </w:tr>
      <w:tr w:rsidR="000E7BAC" w14:paraId="7B332ACA" w14:textId="77777777" w:rsidTr="00B30E9A">
        <w:tc>
          <w:tcPr>
            <w:tcW w:w="5850" w:type="dxa"/>
          </w:tcPr>
          <w:p w14:paraId="3F6070F2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Identify and share learning goal or target in student friendly language.</w:t>
            </w:r>
          </w:p>
        </w:tc>
        <w:tc>
          <w:tcPr>
            <w:tcW w:w="360" w:type="dxa"/>
          </w:tcPr>
          <w:p w14:paraId="71D9BC5E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91C54CA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EED9FE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D1D191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40579670" w14:textId="77777777" w:rsidR="000E7BAC" w:rsidRDefault="009755E6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Edutopia 2020 </w:t>
            </w:r>
            <w:hyperlink r:id="rId15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Learning Targets</w:t>
              </w:r>
            </w:hyperlink>
          </w:p>
        </w:tc>
      </w:tr>
      <w:tr w:rsidR="000E7BAC" w14:paraId="19162639" w14:textId="77777777" w:rsidTr="00B30E9A">
        <w:tc>
          <w:tcPr>
            <w:tcW w:w="5850" w:type="dxa"/>
          </w:tcPr>
          <w:p w14:paraId="74FD7AFF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Activate students’ prior knowledge related to the learning target.</w:t>
            </w:r>
          </w:p>
        </w:tc>
        <w:tc>
          <w:tcPr>
            <w:tcW w:w="360" w:type="dxa"/>
          </w:tcPr>
          <w:p w14:paraId="3B646CF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6B521F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DE4B93A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AA2BE4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2069E22A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IRIS Center (2012) </w:t>
            </w:r>
            <w:hyperlink r:id="rId16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Activate student prior knowledge</w:t>
              </w:r>
            </w:hyperlink>
          </w:p>
        </w:tc>
      </w:tr>
      <w:tr w:rsidR="000E7BAC" w14:paraId="730A045E" w14:textId="77777777" w:rsidTr="00B30E9A">
        <w:tc>
          <w:tcPr>
            <w:tcW w:w="5850" w:type="dxa"/>
          </w:tcPr>
          <w:p w14:paraId="01C51EB2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During warmups, use data to differentiate for remediation, extension activities and student inquiry.  </w:t>
            </w:r>
          </w:p>
        </w:tc>
        <w:tc>
          <w:tcPr>
            <w:tcW w:w="360" w:type="dxa"/>
          </w:tcPr>
          <w:p w14:paraId="023738CF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B8AFBC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DE9A99A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81C408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7EE35A3E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17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6 Highlight Tool</w:t>
              </w:r>
            </w:hyperlink>
          </w:p>
        </w:tc>
      </w:tr>
      <w:tr w:rsidR="000E7BAC" w14:paraId="317937E2" w14:textId="77777777" w:rsidTr="00B30E9A">
        <w:tc>
          <w:tcPr>
            <w:tcW w:w="5850" w:type="dxa"/>
          </w:tcPr>
          <w:p w14:paraId="62567020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During instruction, use instructional strategies that mee</w:t>
            </w:r>
            <w:r>
              <w:rPr>
                <w:rFonts w:ascii="Arial" w:eastAsia="Arial" w:hAnsi="Arial" w:cs="Arial"/>
                <w:color w:val="000000"/>
              </w:rPr>
              <w:t xml:space="preserve">t learning targets and students’ needs.  </w:t>
            </w:r>
          </w:p>
        </w:tc>
        <w:tc>
          <w:tcPr>
            <w:tcW w:w="360" w:type="dxa"/>
          </w:tcPr>
          <w:p w14:paraId="29185DB5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6CFB9AE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A13024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64B553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63118070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Anita Archer:  </w:t>
            </w:r>
            <w:hyperlink r:id="rId18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Explicit Instruction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0E7BAC" w14:paraId="7B13AFBC" w14:textId="77777777" w:rsidTr="00B30E9A">
        <w:tc>
          <w:tcPr>
            <w:tcW w:w="5850" w:type="dxa"/>
          </w:tcPr>
          <w:p w14:paraId="1261A1D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Explicitly model, and demonstrate new skills with teacher think aloud, using simplified and concise academic </w:t>
            </w:r>
            <w:r>
              <w:rPr>
                <w:rFonts w:ascii="Arial" w:eastAsia="Arial" w:hAnsi="Arial" w:cs="Arial"/>
                <w:color w:val="000000"/>
              </w:rPr>
              <w:t>language with examples and non-examples.</w:t>
            </w:r>
          </w:p>
        </w:tc>
        <w:tc>
          <w:tcPr>
            <w:tcW w:w="360" w:type="dxa"/>
          </w:tcPr>
          <w:p w14:paraId="468B36B5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5BEAA0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E8D941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8768C5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76F20372" w14:textId="77777777" w:rsidR="000E7BAC" w:rsidRDefault="009755E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IRIS Center </w:t>
            </w:r>
            <w:hyperlink r:id="rId19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 xml:space="preserve">Explicit Instruction and Think Aloud in Mathematics </w:t>
              </w:r>
            </w:hyperlink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3D7B2EB7" w14:textId="77777777" w:rsidR="000E7BAC" w:rsidRDefault="009755E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LD Online </w:t>
            </w:r>
            <w:hyperlink r:id="rId20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Thinking Aloud in Mathematics</w:t>
              </w:r>
            </w:hyperlink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39BBF78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31D873D7" w14:textId="77777777" w:rsidTr="00B30E9A">
        <w:tc>
          <w:tcPr>
            <w:tcW w:w="5850" w:type="dxa"/>
          </w:tcPr>
          <w:p w14:paraId="3D49BA4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Maintain a brisk instructional pace.</w:t>
            </w:r>
          </w:p>
        </w:tc>
        <w:tc>
          <w:tcPr>
            <w:tcW w:w="360" w:type="dxa"/>
          </w:tcPr>
          <w:p w14:paraId="507B2C4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05F53E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42274C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8E7929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26EECA6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7E0DA71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Notes: </w:t>
      </w:r>
    </w:p>
    <w:p w14:paraId="68290AFF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997D2B3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207ACC62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21FF9DA6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tbl>
      <w:tblPr>
        <w:tblStyle w:val="a1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5B185EAC" w14:textId="77777777" w:rsidTr="00B30E9A">
        <w:trPr>
          <w:tblHeader/>
        </w:trPr>
        <w:tc>
          <w:tcPr>
            <w:tcW w:w="5850" w:type="dxa"/>
            <w:shd w:val="clear" w:color="auto" w:fill="F2F2F2"/>
          </w:tcPr>
          <w:p w14:paraId="664FBF2C" w14:textId="77777777" w:rsidR="000E7BAC" w:rsidRDefault="009755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Embedded HLP 18: Active </w:t>
            </w:r>
            <w:r>
              <w:rPr>
                <w:rFonts w:ascii="Arial" w:eastAsia="Arial" w:hAnsi="Arial" w:cs="Arial"/>
                <w:b/>
                <w:color w:val="000000"/>
              </w:rPr>
              <w:t>Engagement Strategies</w:t>
            </w:r>
          </w:p>
        </w:tc>
        <w:tc>
          <w:tcPr>
            <w:tcW w:w="360" w:type="dxa"/>
            <w:shd w:val="clear" w:color="auto" w:fill="F2DCDB"/>
          </w:tcPr>
          <w:p w14:paraId="1C65DAF8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DCDB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0A8E29B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0AE35894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BF1DD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D7E3BC"/>
          </w:tcPr>
          <w:p w14:paraId="4EC9EC5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F2F2F2"/>
          </w:tcPr>
          <w:p w14:paraId="337CF038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Selected Resources</w:t>
            </w:r>
          </w:p>
        </w:tc>
      </w:tr>
      <w:tr w:rsidR="000E7BAC" w14:paraId="433AC140" w14:textId="77777777" w:rsidTr="00B30E9A">
        <w:tc>
          <w:tcPr>
            <w:tcW w:w="5850" w:type="dxa"/>
          </w:tcPr>
          <w:p w14:paraId="50F4CD84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Ask low level questions.  </w:t>
            </w:r>
          </w:p>
        </w:tc>
        <w:tc>
          <w:tcPr>
            <w:tcW w:w="360" w:type="dxa"/>
          </w:tcPr>
          <w:p w14:paraId="5A7D236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DC4408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CED06B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C2660E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175F9ADE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Anita Archer:  </w:t>
            </w:r>
            <w:hyperlink r:id="rId21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Explicit Instruction</w:t>
              </w:r>
            </w:hyperlink>
          </w:p>
          <w:p w14:paraId="49C4E554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22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Anita Archer Instructional Routines</w:t>
              </w:r>
            </w:hyperlink>
            <w:r w:rsidR="000E7BAC">
              <w:rPr>
                <w:rFonts w:ascii="Arial" w:eastAsia="Arial" w:hAnsi="Arial" w:cs="Arial"/>
                <w:color w:val="000000"/>
              </w:rPr>
              <w:t xml:space="preserve"> (2:36 mins.)</w:t>
            </w:r>
          </w:p>
          <w:p w14:paraId="219EA793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23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Anita Archer Active Participation &amp; Engagement in Action</w:t>
              </w:r>
            </w:hyperlink>
            <w:r w:rsidR="000E7BAC">
              <w:rPr>
                <w:rFonts w:ascii="Arial" w:eastAsia="Arial" w:hAnsi="Arial" w:cs="Arial"/>
                <w:color w:val="000000"/>
              </w:rPr>
              <w:t xml:space="preserve"> (6:17 mins.)</w:t>
            </w:r>
          </w:p>
          <w:p w14:paraId="5E8F86FF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24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Anita Archer Instructional Routines in Action</w:t>
              </w:r>
            </w:hyperlink>
            <w:r w:rsidR="000E7BAC">
              <w:rPr>
                <w:rFonts w:ascii="Arial" w:eastAsia="Arial" w:hAnsi="Arial" w:cs="Arial"/>
                <w:color w:val="000000"/>
              </w:rPr>
              <w:t xml:space="preserve"> (8:18 mins.)</w:t>
            </w:r>
          </w:p>
        </w:tc>
      </w:tr>
      <w:tr w:rsidR="000E7BAC" w14:paraId="2219C1C6" w14:textId="77777777" w:rsidTr="00B30E9A">
        <w:tc>
          <w:tcPr>
            <w:tcW w:w="5850" w:type="dxa"/>
          </w:tcPr>
          <w:p w14:paraId="40147B35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Ask higher level thinking questions.  </w:t>
            </w:r>
          </w:p>
        </w:tc>
        <w:tc>
          <w:tcPr>
            <w:tcW w:w="360" w:type="dxa"/>
          </w:tcPr>
          <w:p w14:paraId="6CC77A9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BB7DB7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76C070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6566F5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5CFAF1C4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25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18 Highlight Tool</w:t>
              </w:r>
            </w:hyperlink>
          </w:p>
        </w:tc>
      </w:tr>
      <w:tr w:rsidR="000E7BAC" w14:paraId="2C2D50B1" w14:textId="77777777" w:rsidTr="00B30E9A">
        <w:tc>
          <w:tcPr>
            <w:tcW w:w="5850" w:type="dxa"/>
          </w:tcPr>
          <w:p w14:paraId="512B8D0A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Implement student verbal and non-verbal response routines.  </w:t>
            </w:r>
          </w:p>
        </w:tc>
        <w:tc>
          <w:tcPr>
            <w:tcW w:w="360" w:type="dxa"/>
          </w:tcPr>
          <w:p w14:paraId="0ECE96BF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679D64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B1D76A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45D7B8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3158868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68CB00AA" w14:textId="77777777" w:rsidTr="00B30E9A">
        <w:tc>
          <w:tcPr>
            <w:tcW w:w="5850" w:type="dxa"/>
          </w:tcPr>
          <w:p w14:paraId="617D6EDD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Give immediate, constructive, and positive feedback on learning and behavior (HLP 8 &amp; 22).</w:t>
            </w:r>
          </w:p>
        </w:tc>
        <w:tc>
          <w:tcPr>
            <w:tcW w:w="360" w:type="dxa"/>
          </w:tcPr>
          <w:p w14:paraId="241308F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94B250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2D738D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5AD0AD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4A84C4EC" w14:textId="77777777" w:rsidR="000E7BAC" w:rsidRDefault="009755E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26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8 (behavior) Highlight Tool</w:t>
              </w:r>
            </w:hyperlink>
          </w:p>
          <w:p w14:paraId="62837922" w14:textId="77777777" w:rsidR="000E7BAC" w:rsidRDefault="009755E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27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22 (learning) Highlight Tool</w:t>
              </w:r>
            </w:hyperlink>
          </w:p>
        </w:tc>
      </w:tr>
    </w:tbl>
    <w:p w14:paraId="4EE56880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  <w:r>
        <w:rPr>
          <w:rFonts w:ascii="Arial" w:eastAsia="Arial" w:hAnsi="Arial" w:cs="Arial"/>
          <w:color w:val="000000"/>
        </w:rPr>
        <w:t xml:space="preserve"> </w:t>
      </w:r>
    </w:p>
    <w:p w14:paraId="51E6E22C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217F8C80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53DCE29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tbl>
      <w:tblPr>
        <w:tblStyle w:val="a2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21DAD04E" w14:textId="77777777" w:rsidTr="00B30E9A">
        <w:tc>
          <w:tcPr>
            <w:tcW w:w="5850" w:type="dxa"/>
            <w:shd w:val="clear" w:color="auto" w:fill="F2F2F2"/>
          </w:tcPr>
          <w:p w14:paraId="1F1AD58F" w14:textId="77777777" w:rsidR="000E7BAC" w:rsidRDefault="009755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Embedded HLPs 15 &amp; 13: Scaffolds and </w:t>
            </w:r>
            <w:r>
              <w:rPr>
                <w:rFonts w:ascii="Arial" w:eastAsia="Arial" w:hAnsi="Arial" w:cs="Arial"/>
                <w:b/>
                <w:color w:val="000000"/>
              </w:rPr>
              <w:t>Modifications</w:t>
            </w:r>
          </w:p>
        </w:tc>
        <w:tc>
          <w:tcPr>
            <w:tcW w:w="360" w:type="dxa"/>
            <w:shd w:val="clear" w:color="auto" w:fill="FDEADA"/>
          </w:tcPr>
          <w:p w14:paraId="637FA08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323EED48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3321B58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BF1DD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D7E3BC"/>
          </w:tcPr>
          <w:p w14:paraId="2F3CE13E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F2F2F2"/>
          </w:tcPr>
          <w:p w14:paraId="4D99D706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Selected Resources</w:t>
            </w:r>
          </w:p>
        </w:tc>
      </w:tr>
      <w:tr w:rsidR="000E7BAC" w14:paraId="6D825655" w14:textId="77777777" w:rsidTr="00B30E9A">
        <w:tc>
          <w:tcPr>
            <w:tcW w:w="5850" w:type="dxa"/>
          </w:tcPr>
          <w:p w14:paraId="627612F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Differentiate with scaffolds, teaching students how to use them (HLP 15).</w:t>
            </w:r>
          </w:p>
        </w:tc>
        <w:tc>
          <w:tcPr>
            <w:tcW w:w="360" w:type="dxa"/>
          </w:tcPr>
          <w:p w14:paraId="66C30E6F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40D9DB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967D30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F17050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512825B8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28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Explicit Instruction in Scaffolds Secondary</w:t>
              </w:r>
            </w:hyperlink>
            <w:r w:rsidR="000E7BAC">
              <w:rPr>
                <w:rFonts w:ascii="Arial" w:eastAsia="Arial" w:hAnsi="Arial" w:cs="Arial"/>
                <w:color w:val="000000"/>
              </w:rPr>
              <w:t xml:space="preserve"> (6:16 mins.)</w:t>
            </w:r>
          </w:p>
          <w:p w14:paraId="0C3BF7B0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Anita Archer:  </w:t>
            </w:r>
            <w:hyperlink r:id="rId29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Explicit Instruction</w:t>
              </w:r>
            </w:hyperlink>
          </w:p>
          <w:p w14:paraId="7399C75E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30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Using Graphic Organizers to Support Students with Disabilities</w:t>
              </w:r>
            </w:hyperlink>
            <w:r w:rsidR="000E7BAC">
              <w:rPr>
                <w:rFonts w:ascii="Arial" w:eastAsia="Arial" w:hAnsi="Arial" w:cs="Arial"/>
                <w:color w:val="000000"/>
              </w:rPr>
              <w:t xml:space="preserve">  (2:53 minutes)</w:t>
            </w:r>
          </w:p>
        </w:tc>
      </w:tr>
      <w:tr w:rsidR="000E7BAC" w14:paraId="5712E713" w14:textId="77777777" w:rsidTr="00B30E9A">
        <w:tc>
          <w:tcPr>
            <w:tcW w:w="5850" w:type="dxa"/>
          </w:tcPr>
          <w:p w14:paraId="3C36FE6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Use gu</w:t>
            </w:r>
            <w:r>
              <w:rPr>
                <w:rFonts w:ascii="Arial" w:eastAsia="Arial" w:hAnsi="Arial" w:cs="Arial"/>
                <w:color w:val="000000"/>
              </w:rPr>
              <w:t>ided notes, worked solutions, checklists, and visual aids to facilitate learning (HLP 13).</w:t>
            </w:r>
          </w:p>
        </w:tc>
        <w:tc>
          <w:tcPr>
            <w:tcW w:w="360" w:type="dxa"/>
          </w:tcPr>
          <w:p w14:paraId="24C9A0B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626446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51BBDD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44E124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72202AB2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31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15 Highlight Tool</w:t>
              </w:r>
            </w:hyperlink>
          </w:p>
        </w:tc>
      </w:tr>
      <w:tr w:rsidR="000E7BAC" w14:paraId="533717F8" w14:textId="77777777" w:rsidTr="00B30E9A">
        <w:tc>
          <w:tcPr>
            <w:tcW w:w="5850" w:type="dxa"/>
          </w:tcPr>
          <w:p w14:paraId="0B3799D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Teach multiple representations of material, including manipulatives (HLP 13). </w:t>
            </w:r>
          </w:p>
        </w:tc>
        <w:tc>
          <w:tcPr>
            <w:tcW w:w="360" w:type="dxa"/>
          </w:tcPr>
          <w:p w14:paraId="6F15DA6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4692AB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19975D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74AA98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465558A9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32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13 Highlight Tool</w:t>
              </w:r>
            </w:hyperlink>
          </w:p>
        </w:tc>
      </w:tr>
    </w:tbl>
    <w:p w14:paraId="039F775D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  <w:r>
        <w:rPr>
          <w:rFonts w:ascii="Arial" w:eastAsia="Arial" w:hAnsi="Arial" w:cs="Arial"/>
          <w:color w:val="000000"/>
        </w:rPr>
        <w:t xml:space="preserve">  </w:t>
      </w:r>
    </w:p>
    <w:p w14:paraId="17B2DE57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40861E2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109FF060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62D53B1C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tbl>
      <w:tblPr>
        <w:tblStyle w:val="a3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61F56652" w14:textId="77777777" w:rsidTr="00B30E9A">
        <w:tc>
          <w:tcPr>
            <w:tcW w:w="5850" w:type="dxa"/>
            <w:shd w:val="clear" w:color="auto" w:fill="EBF1DD"/>
          </w:tcPr>
          <w:p w14:paraId="29498FC5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Guided </w:t>
            </w:r>
            <w:r>
              <w:rPr>
                <w:rFonts w:ascii="Arial" w:eastAsia="Arial" w:hAnsi="Arial" w:cs="Arial"/>
                <w:b/>
                <w:color w:val="000000"/>
              </w:rPr>
              <w:t>Practice</w:t>
            </w:r>
          </w:p>
        </w:tc>
        <w:tc>
          <w:tcPr>
            <w:tcW w:w="360" w:type="dxa"/>
            <w:shd w:val="clear" w:color="auto" w:fill="FDEADA"/>
          </w:tcPr>
          <w:p w14:paraId="061D2FF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28C4ECF2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25C2C2D4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D7E3BC"/>
          </w:tcPr>
          <w:p w14:paraId="3BB8FA5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EBF1DD"/>
          </w:tcPr>
          <w:p w14:paraId="42696FDE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</w:pPr>
            <w:r>
              <w:rPr>
                <w:b/>
              </w:rPr>
              <w:t>Selected Resources</w:t>
            </w:r>
          </w:p>
        </w:tc>
      </w:tr>
      <w:tr w:rsidR="000E7BAC" w14:paraId="11053DE7" w14:textId="77777777" w:rsidTr="00B30E9A">
        <w:tc>
          <w:tcPr>
            <w:tcW w:w="5850" w:type="dxa"/>
          </w:tcPr>
          <w:p w14:paraId="1E634D5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Structure guided practice and use flexible grouping (HLP 17). </w:t>
            </w:r>
          </w:p>
        </w:tc>
        <w:tc>
          <w:tcPr>
            <w:tcW w:w="360" w:type="dxa"/>
          </w:tcPr>
          <w:p w14:paraId="629B4F4F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B3E6CD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4E1E6C5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95EE0D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17E3962F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33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Teacher Led Guided Practice</w:t>
              </w:r>
            </w:hyperlink>
            <w:r w:rsidR="000E7BAC">
              <w:rPr>
                <w:rFonts w:ascii="Arial" w:eastAsia="Arial" w:hAnsi="Arial" w:cs="Arial"/>
                <w:color w:val="000000"/>
              </w:rPr>
              <w:t xml:space="preserve"> (1:38 mins.)</w:t>
            </w:r>
          </w:p>
        </w:tc>
      </w:tr>
      <w:tr w:rsidR="000E7BAC" w14:paraId="226AF5E6" w14:textId="77777777" w:rsidTr="00B30E9A">
        <w:tc>
          <w:tcPr>
            <w:tcW w:w="5850" w:type="dxa"/>
          </w:tcPr>
          <w:p w14:paraId="11247C92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Use scaffolds and supports, fading when students are independent and confident. </w:t>
            </w:r>
          </w:p>
        </w:tc>
        <w:tc>
          <w:tcPr>
            <w:tcW w:w="360" w:type="dxa"/>
          </w:tcPr>
          <w:p w14:paraId="3FCBA29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22A360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8669D7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3B343D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0F3F1BCD" w14:textId="77777777" w:rsidR="000E7BAC" w:rsidRDefault="009755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Ohio Department of Education </w:t>
            </w:r>
            <w:hyperlink r:id="rId34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Scaffolding Strategies</w:t>
              </w:r>
            </w:hyperlink>
          </w:p>
          <w:p w14:paraId="031A48E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0E99A815" w14:textId="77777777" w:rsidTr="00B30E9A">
        <w:tc>
          <w:tcPr>
            <w:tcW w:w="5850" w:type="dxa"/>
          </w:tcPr>
          <w:p w14:paraId="7C682C54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Transition to independent practice when students work is accurate (some research suggests greater than 90% accuracy) and students are confident.  </w:t>
            </w:r>
          </w:p>
        </w:tc>
        <w:tc>
          <w:tcPr>
            <w:tcW w:w="360" w:type="dxa"/>
          </w:tcPr>
          <w:p w14:paraId="4379971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AA5271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CD974E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D656ED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175A3A8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B83E94A" w14:textId="77777777" w:rsidR="000E7BAC" w:rsidRDefault="009755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35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CEC HLP 15 Video</w:t>
              </w:r>
            </w:hyperlink>
          </w:p>
        </w:tc>
      </w:tr>
    </w:tbl>
    <w:p w14:paraId="37D1EC32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  <w:r>
        <w:rPr>
          <w:rFonts w:ascii="Arial" w:eastAsia="Arial" w:hAnsi="Arial" w:cs="Arial"/>
          <w:color w:val="000000"/>
        </w:rPr>
        <w:t xml:space="preserve">  </w:t>
      </w:r>
    </w:p>
    <w:p w14:paraId="0B5F0758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57A971E4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p w14:paraId="1A831724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21B755A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6271DD27" w14:textId="77777777" w:rsidR="000E7BAC" w:rsidRDefault="000E7BAC"/>
    <w:tbl>
      <w:tblPr>
        <w:tblStyle w:val="a4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452E1C14" w14:textId="77777777" w:rsidTr="00B30E9A">
        <w:tc>
          <w:tcPr>
            <w:tcW w:w="5850" w:type="dxa"/>
            <w:shd w:val="clear" w:color="auto" w:fill="F2F2F2"/>
          </w:tcPr>
          <w:p w14:paraId="453E0ABE" w14:textId="77777777" w:rsidR="000E7BAC" w:rsidRDefault="009755E6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spacing w:after="160" w:line="27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hd w:val="clear" w:color="auto" w:fill="F2F2F2"/>
              </w:rPr>
              <w:t>I</w:t>
            </w:r>
            <w:r>
              <w:rPr>
                <w:rFonts w:ascii="Arial" w:eastAsia="Arial" w:hAnsi="Arial" w:cs="Arial"/>
                <w:b/>
                <w:color w:val="000000"/>
              </w:rPr>
              <w:t>ndependent Practice</w:t>
            </w:r>
          </w:p>
        </w:tc>
        <w:tc>
          <w:tcPr>
            <w:tcW w:w="360" w:type="dxa"/>
            <w:shd w:val="clear" w:color="auto" w:fill="FDEADA"/>
          </w:tcPr>
          <w:p w14:paraId="782EF23D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3C0FF87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4BBC7D4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C2D69B"/>
          </w:tcPr>
          <w:p w14:paraId="191F94B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EBF1DD"/>
          </w:tcPr>
          <w:p w14:paraId="6B981A1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</w:rPr>
              <w:t>Selected Resources</w:t>
            </w:r>
          </w:p>
        </w:tc>
      </w:tr>
      <w:tr w:rsidR="000E7BAC" w14:paraId="77CECAD8" w14:textId="77777777" w:rsidTr="00B30E9A">
        <w:tc>
          <w:tcPr>
            <w:tcW w:w="5850" w:type="dxa"/>
          </w:tcPr>
          <w:p w14:paraId="14F813C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Create structures and routines to support independent work.</w:t>
            </w:r>
          </w:p>
        </w:tc>
        <w:tc>
          <w:tcPr>
            <w:tcW w:w="360" w:type="dxa"/>
          </w:tcPr>
          <w:p w14:paraId="0C1C152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C6390A5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2B0D4E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4E33B1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2C5DBCAB" w14:textId="77777777" w:rsidR="000E7BAC" w:rsidRDefault="009755E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Edutopia (2018) </w:t>
            </w:r>
            <w:hyperlink r:id="rId36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Setting up Norms for Independent Work</w:t>
              </w:r>
            </w:hyperlink>
          </w:p>
          <w:p w14:paraId="231BAD2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29450C9D" w14:textId="77777777" w:rsidTr="00B30E9A">
        <w:tc>
          <w:tcPr>
            <w:tcW w:w="5850" w:type="dxa"/>
          </w:tcPr>
          <w:p w14:paraId="5348AF36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Provide clear directions and model how to complete independent activities.</w:t>
            </w:r>
          </w:p>
        </w:tc>
        <w:tc>
          <w:tcPr>
            <w:tcW w:w="360" w:type="dxa"/>
          </w:tcPr>
          <w:p w14:paraId="2676967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E762F2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6FB338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DF36A8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2E4B6DC7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EL Education </w:t>
            </w:r>
            <w:hyperlink r:id="rId37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Giving Clear Directions</w:t>
              </w:r>
            </w:hyperlink>
          </w:p>
          <w:p w14:paraId="1EBF3AF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08070F84" w14:textId="77777777" w:rsidTr="00B30E9A">
        <w:tc>
          <w:tcPr>
            <w:tcW w:w="5850" w:type="dxa"/>
          </w:tcPr>
          <w:p w14:paraId="5901AD70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Independent activities align with learning target. </w:t>
            </w:r>
          </w:p>
        </w:tc>
        <w:tc>
          <w:tcPr>
            <w:tcW w:w="360" w:type="dxa"/>
          </w:tcPr>
          <w:p w14:paraId="306789B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F1A034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3FC623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450539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08A279BB" w14:textId="77777777" w:rsidR="000E7BAC" w:rsidRDefault="009755E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Edutopia (2018) </w:t>
            </w:r>
            <w:hyperlink r:id="rId38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Setting up Norms for Independent Work</w:t>
              </w:r>
            </w:hyperlink>
          </w:p>
          <w:p w14:paraId="5C24BA2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1EBEFAB9" w14:textId="77777777" w:rsidTr="00B30E9A">
        <w:tc>
          <w:tcPr>
            <w:tcW w:w="5850" w:type="dxa"/>
          </w:tcPr>
          <w:p w14:paraId="11EAF327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 math, use blocked practice for new skills and interleaving practice for long term retention.</w:t>
            </w:r>
          </w:p>
        </w:tc>
        <w:tc>
          <w:tcPr>
            <w:tcW w:w="360" w:type="dxa"/>
          </w:tcPr>
          <w:p w14:paraId="7D7EDB7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6B7065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67B908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D6438C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48E1EFF2" w14:textId="77777777" w:rsidR="000E7BAC" w:rsidRDefault="009755E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Pattan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(2020) </w:t>
            </w:r>
            <w:hyperlink r:id="rId39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Maintenance practice in the math classroom video</w:t>
              </w:r>
            </w:hyperlink>
          </w:p>
        </w:tc>
      </w:tr>
    </w:tbl>
    <w:p w14:paraId="1FA53C96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  <w:r>
        <w:rPr>
          <w:rFonts w:ascii="Arial" w:eastAsia="Arial" w:hAnsi="Arial" w:cs="Arial"/>
          <w:color w:val="000000"/>
        </w:rPr>
        <w:t xml:space="preserve">  </w:t>
      </w:r>
    </w:p>
    <w:p w14:paraId="211214DF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4DB76256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tbl>
      <w:tblPr>
        <w:tblStyle w:val="a5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7EC07ACF" w14:textId="77777777" w:rsidTr="00B30E9A">
        <w:tc>
          <w:tcPr>
            <w:tcW w:w="5850" w:type="dxa"/>
            <w:shd w:val="clear" w:color="auto" w:fill="EBF1DD"/>
          </w:tcPr>
          <w:p w14:paraId="0F446758" w14:textId="77777777" w:rsidR="000E7BAC" w:rsidRDefault="009755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spacing w:after="160" w:line="27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Embedded HLP 17:  Flexible Grouping</w:t>
            </w:r>
          </w:p>
        </w:tc>
        <w:tc>
          <w:tcPr>
            <w:tcW w:w="360" w:type="dxa"/>
            <w:shd w:val="clear" w:color="auto" w:fill="FDEADA"/>
          </w:tcPr>
          <w:p w14:paraId="4E3D563D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22222FA3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148A5303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C2D69B"/>
          </w:tcPr>
          <w:p w14:paraId="199F68E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EBF1DD"/>
          </w:tcPr>
          <w:p w14:paraId="1388B626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</w:rPr>
              <w:t>Selected Resources</w:t>
            </w:r>
          </w:p>
        </w:tc>
      </w:tr>
      <w:tr w:rsidR="000E7BAC" w14:paraId="7AB918E8" w14:textId="77777777" w:rsidTr="00B30E9A">
        <w:tc>
          <w:tcPr>
            <w:tcW w:w="5850" w:type="dxa"/>
          </w:tcPr>
          <w:p w14:paraId="3934617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Use data about student’s strengths and needs (academic, behavioral, social-emotional) to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strategically group students to achieve learning goals. </w:t>
            </w:r>
          </w:p>
        </w:tc>
        <w:tc>
          <w:tcPr>
            <w:tcW w:w="360" w:type="dxa"/>
          </w:tcPr>
          <w:p w14:paraId="298B0AD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62B84F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E98CDA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717267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3E2A603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TTAC </w:t>
            </w:r>
            <w:hyperlink r:id="rId40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Types of flexible groups</w:t>
              </w:r>
            </w:hyperlink>
          </w:p>
        </w:tc>
      </w:tr>
      <w:tr w:rsidR="000E7BAC" w14:paraId="04E19DB9" w14:textId="77777777" w:rsidTr="00B30E9A">
        <w:tc>
          <w:tcPr>
            <w:tcW w:w="5850" w:type="dxa"/>
          </w:tcPr>
          <w:p w14:paraId="29FD65B5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Use homogeneous groups for extension activities, inquiry, remediation, and SDI. </w:t>
            </w:r>
          </w:p>
        </w:tc>
        <w:tc>
          <w:tcPr>
            <w:tcW w:w="360" w:type="dxa"/>
          </w:tcPr>
          <w:p w14:paraId="79339A1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BABF75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F3CB66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72F23B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66797B64" w14:textId="77777777" w:rsidR="000E7BAC" w:rsidRDefault="009755E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41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17 Highlight Tool Use Flexible Grouping</w:t>
              </w:r>
            </w:hyperlink>
          </w:p>
          <w:p w14:paraId="5D7FA4C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177857E8" w14:textId="77777777" w:rsidTr="00B30E9A">
        <w:tc>
          <w:tcPr>
            <w:tcW w:w="5850" w:type="dxa"/>
          </w:tcPr>
          <w:p w14:paraId="5E6C687E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Use heterogeneous group activities to encourage academic discussions, inquiry, e</w:t>
            </w:r>
            <w:r>
              <w:rPr>
                <w:rFonts w:ascii="Arial" w:eastAsia="Arial" w:hAnsi="Arial" w:cs="Arial"/>
                <w:color w:val="000000"/>
              </w:rPr>
              <w:t xml:space="preserve">ngagement, and social interactions (HLP 9).     </w:t>
            </w:r>
          </w:p>
        </w:tc>
        <w:tc>
          <w:tcPr>
            <w:tcW w:w="360" w:type="dxa"/>
          </w:tcPr>
          <w:p w14:paraId="7FF1A30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407598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9021C6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1089A9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021EB640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Kagan Strategies</w:t>
            </w:r>
          </w:p>
          <w:p w14:paraId="6F42553E" w14:textId="77777777" w:rsidR="000E7BAC" w:rsidRDefault="009755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42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Kagan Strategies</w:t>
              </w:r>
            </w:hyperlink>
          </w:p>
          <w:p w14:paraId="5ECD1ADE" w14:textId="77777777" w:rsidR="000E7BAC" w:rsidRDefault="009755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Video </w:t>
            </w:r>
            <w:hyperlink r:id="rId43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Kagan Strategies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(4:53)</w:t>
            </w:r>
          </w:p>
          <w:p w14:paraId="7D8CA46A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Peer Assisted Learning Strategies (EBP)</w:t>
            </w:r>
          </w:p>
          <w:p w14:paraId="178C7AAF" w14:textId="77777777" w:rsidR="000E7BAC" w:rsidRDefault="009755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IRIS (2008) </w:t>
            </w:r>
            <w:hyperlink r:id="rId44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PALS- A Reading Strategy in High School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34B4EF0" w14:textId="77777777" w:rsidR="000E7BAC" w:rsidRDefault="009755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45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Class wide Peer Tutoring</w:t>
              </w:r>
            </w:hyperlink>
          </w:p>
          <w:p w14:paraId="7B200BF9" w14:textId="77777777" w:rsidR="000E7BAC" w:rsidRDefault="009755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46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Peer Tutoring - Math Computation</w:t>
              </w:r>
            </w:hyperlink>
          </w:p>
        </w:tc>
      </w:tr>
      <w:tr w:rsidR="000E7BAC" w14:paraId="34C448F8" w14:textId="77777777" w:rsidTr="00B30E9A">
        <w:tc>
          <w:tcPr>
            <w:tcW w:w="5850" w:type="dxa"/>
          </w:tcPr>
          <w:p w14:paraId="7ED120D7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Circulating the classroom to monitor students' work and give positive and constructive feedback. </w:t>
            </w:r>
          </w:p>
        </w:tc>
        <w:tc>
          <w:tcPr>
            <w:tcW w:w="360" w:type="dxa"/>
          </w:tcPr>
          <w:p w14:paraId="37E5D5D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74944C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0E0CF4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B7BAA3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023E8D6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93018AD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</w:p>
    <w:p w14:paraId="752F99BC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3E29A8EC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tbl>
      <w:tblPr>
        <w:tblStyle w:val="a6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6512BE48" w14:textId="77777777" w:rsidTr="00B30E9A">
        <w:tc>
          <w:tcPr>
            <w:tcW w:w="5850" w:type="dxa"/>
            <w:shd w:val="clear" w:color="auto" w:fill="EBF1DD"/>
          </w:tcPr>
          <w:p w14:paraId="5F4247AA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hd w:val="clear" w:color="auto" w:fill="F2F2F2"/>
              </w:rPr>
              <w:t>Embedded HLP 8 &amp; 22:  Positive &amp; Constructive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Feedb</w:t>
            </w:r>
            <w:r>
              <w:rPr>
                <w:rFonts w:ascii="Arial" w:eastAsia="Arial" w:hAnsi="Arial" w:cs="Arial"/>
                <w:b/>
                <w:color w:val="000000"/>
                <w:shd w:val="clear" w:color="auto" w:fill="F2F2F2"/>
              </w:rPr>
              <w:t>ack</w:t>
            </w:r>
          </w:p>
        </w:tc>
        <w:tc>
          <w:tcPr>
            <w:tcW w:w="360" w:type="dxa"/>
            <w:shd w:val="clear" w:color="auto" w:fill="FDEADA"/>
          </w:tcPr>
          <w:p w14:paraId="0CC42E1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5D29AA7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227E275F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C2D69B"/>
          </w:tcPr>
          <w:p w14:paraId="5CB9368F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F2F2F2"/>
          </w:tcPr>
          <w:p w14:paraId="486EFDFD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</w:rPr>
              <w:t>Selected Resources</w:t>
            </w:r>
          </w:p>
        </w:tc>
      </w:tr>
      <w:tr w:rsidR="000E7BAC" w14:paraId="241BA93D" w14:textId="77777777" w:rsidTr="00B30E9A">
        <w:tc>
          <w:tcPr>
            <w:tcW w:w="5850" w:type="dxa"/>
          </w:tcPr>
          <w:p w14:paraId="1B1AB52A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Feedback is goal oriented, specific, and constructive.  </w:t>
            </w:r>
          </w:p>
        </w:tc>
        <w:tc>
          <w:tcPr>
            <w:tcW w:w="360" w:type="dxa"/>
          </w:tcPr>
          <w:p w14:paraId="6AA4BA0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C81EAC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F1973CB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E7C0AD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77B98B23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CEC </w:t>
            </w:r>
            <w:hyperlink r:id="rId47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8 &amp; 22 Video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(18 mins.)</w:t>
            </w:r>
          </w:p>
        </w:tc>
      </w:tr>
      <w:tr w:rsidR="000E7BAC" w14:paraId="06809811" w14:textId="77777777" w:rsidTr="00B30E9A">
        <w:tc>
          <w:tcPr>
            <w:tcW w:w="5850" w:type="dxa"/>
          </w:tcPr>
          <w:p w14:paraId="543855D0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Feedback is timely.      </w:t>
            </w:r>
          </w:p>
        </w:tc>
        <w:tc>
          <w:tcPr>
            <w:tcW w:w="360" w:type="dxa"/>
          </w:tcPr>
          <w:p w14:paraId="1040DF7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3C87B1F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D2806E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39E10C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41F59C7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203FEA2E" w14:textId="77777777" w:rsidTr="00B30E9A">
        <w:tc>
          <w:tcPr>
            <w:tcW w:w="5850" w:type="dxa"/>
          </w:tcPr>
          <w:p w14:paraId="0E5669F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Feedback is positive and respectful, considerate of students’ age, learning history, cultural</w:t>
            </w:r>
          </w:p>
          <w:p w14:paraId="242B0B02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background, and preferences. </w:t>
            </w:r>
          </w:p>
        </w:tc>
        <w:tc>
          <w:tcPr>
            <w:tcW w:w="360" w:type="dxa"/>
          </w:tcPr>
          <w:p w14:paraId="2252180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26FB4C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2763A83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CAF8AB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156A0B4B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48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22 Highlight Tool</w:t>
              </w:r>
            </w:hyperlink>
          </w:p>
        </w:tc>
      </w:tr>
    </w:tbl>
    <w:p w14:paraId="4F07A773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</w:p>
    <w:p w14:paraId="73AFBE37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38214336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p w14:paraId="6F1C3293" w14:textId="77777777" w:rsidR="000E7BAC" w:rsidRDefault="000E7BAC"/>
    <w:tbl>
      <w:tblPr>
        <w:tblStyle w:val="a7"/>
        <w:tblW w:w="1116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670"/>
        <w:gridCol w:w="450"/>
        <w:gridCol w:w="450"/>
        <w:gridCol w:w="450"/>
        <w:gridCol w:w="450"/>
        <w:gridCol w:w="3690"/>
      </w:tblGrid>
      <w:tr w:rsidR="000E7BAC" w14:paraId="33D7715A" w14:textId="77777777" w:rsidTr="00B30E9A">
        <w:trPr>
          <w:tblHeader/>
        </w:trPr>
        <w:tc>
          <w:tcPr>
            <w:tcW w:w="5670" w:type="dxa"/>
            <w:shd w:val="clear" w:color="auto" w:fill="D1D1D1"/>
          </w:tcPr>
          <w:p w14:paraId="27CD27F1" w14:textId="77777777" w:rsidR="000E7BAC" w:rsidRDefault="009755E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Embedded HLP </w:t>
            </w:r>
            <w:r>
              <w:rPr>
                <w:rFonts w:ascii="Arial" w:eastAsia="Arial" w:hAnsi="Arial" w:cs="Arial"/>
                <w:b/>
              </w:rPr>
              <w:t>18: Teacher Questioning &amp; Student Response Routines (OTRs)</w:t>
            </w:r>
          </w:p>
          <w:p w14:paraId="048209D1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  <w:shd w:val="clear" w:color="auto" w:fill="FDEADA"/>
          </w:tcPr>
          <w:p w14:paraId="0BBF526C" w14:textId="77777777" w:rsidR="000E7BAC" w:rsidRDefault="009755E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</w:t>
            </w:r>
          </w:p>
        </w:tc>
        <w:tc>
          <w:tcPr>
            <w:tcW w:w="450" w:type="dxa"/>
            <w:shd w:val="clear" w:color="auto" w:fill="FFFF00"/>
          </w:tcPr>
          <w:p w14:paraId="45C9B540" w14:textId="77777777" w:rsidR="000E7BAC" w:rsidRDefault="009755E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50" w:type="dxa"/>
            <w:shd w:val="clear" w:color="auto" w:fill="EBF1DD"/>
          </w:tcPr>
          <w:p w14:paraId="663B450B" w14:textId="77777777" w:rsidR="000E7BAC" w:rsidRDefault="009755E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50" w:type="dxa"/>
            <w:shd w:val="clear" w:color="auto" w:fill="D9F2D0"/>
          </w:tcPr>
          <w:p w14:paraId="0AD4AD50" w14:textId="77777777" w:rsidR="000E7BAC" w:rsidRDefault="009755E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690" w:type="dxa"/>
            <w:shd w:val="clear" w:color="auto" w:fill="D1D1D1"/>
          </w:tcPr>
          <w:p w14:paraId="1C098246" w14:textId="77777777" w:rsidR="000E7BAC" w:rsidRDefault="009755E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Resources</w:t>
            </w:r>
          </w:p>
        </w:tc>
      </w:tr>
      <w:tr w:rsidR="000E7BAC" w14:paraId="754CF380" w14:textId="77777777" w:rsidTr="00B30E9A">
        <w:tc>
          <w:tcPr>
            <w:tcW w:w="5670" w:type="dxa"/>
          </w:tcPr>
          <w:p w14:paraId="6B244CD4" w14:textId="77777777" w:rsidR="000E7BAC" w:rsidRDefault="009755E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Teachers ask questions to give students opportunities to respond (OTR).</w:t>
            </w:r>
          </w:p>
          <w:p w14:paraId="6AA457A0" w14:textId="77777777" w:rsidR="000E7BAC" w:rsidRDefault="009755E6">
            <w:pPr>
              <w:numPr>
                <w:ilvl w:val="0"/>
                <w:numId w:val="23"/>
              </w:numPr>
              <w:spacing w:line="278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Create OTR routines that are verbal and/or nonverbal.</w:t>
            </w:r>
            <w:r>
              <w:rPr>
                <w:rFonts w:ascii="Arial" w:eastAsia="Arial" w:hAnsi="Arial" w:cs="Arial"/>
                <w:b/>
              </w:rPr>
              <w:t xml:space="preserve">  </w:t>
            </w:r>
          </w:p>
          <w:p w14:paraId="3DC283A5" w14:textId="77777777" w:rsidR="000E7BAC" w:rsidRDefault="009755E6">
            <w:pPr>
              <w:numPr>
                <w:ilvl w:val="0"/>
                <w:numId w:val="23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Ask 3 – 4 questions per minute.</w:t>
            </w:r>
          </w:p>
          <w:p w14:paraId="6A4127B5" w14:textId="77777777" w:rsidR="000E7BAC" w:rsidRDefault="009755E6">
            <w:pPr>
              <w:numPr>
                <w:ilvl w:val="0"/>
                <w:numId w:val="23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Low- and high-lev</w:t>
            </w:r>
            <w:r>
              <w:rPr>
                <w:rFonts w:ascii="Arial" w:eastAsia="Arial" w:hAnsi="Arial" w:cs="Arial"/>
              </w:rPr>
              <w:t>el questions.</w:t>
            </w:r>
          </w:p>
          <w:p w14:paraId="609D31A1" w14:textId="77777777" w:rsidR="000E7BAC" w:rsidRDefault="009755E6">
            <w:pPr>
              <w:numPr>
                <w:ilvl w:val="0"/>
                <w:numId w:val="23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High level questions help students meta-cognitively process information. </w:t>
            </w:r>
          </w:p>
          <w:p w14:paraId="0985D664" w14:textId="77777777" w:rsidR="000E7BAC" w:rsidRDefault="009755E6">
            <w:pPr>
              <w:numPr>
                <w:ilvl w:val="0"/>
                <w:numId w:val="23"/>
              </w:numPr>
              <w:spacing w:after="160" w:line="278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Student responses are a formative assessment.   </w:t>
            </w:r>
          </w:p>
        </w:tc>
        <w:tc>
          <w:tcPr>
            <w:tcW w:w="450" w:type="dxa"/>
          </w:tcPr>
          <w:p w14:paraId="6E7E7931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04FC35DB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5AAAB925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628DAF2F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3690" w:type="dxa"/>
          </w:tcPr>
          <w:p w14:paraId="708689BE" w14:textId="77777777" w:rsidR="000E7BAC" w:rsidRDefault="009755E6">
            <w:pPr>
              <w:numPr>
                <w:ilvl w:val="0"/>
                <w:numId w:val="23"/>
              </w:numPr>
              <w:spacing w:line="278" w:lineRule="auto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IRIS Center (2022) </w:t>
            </w:r>
            <w:hyperlink r:id="rId49" w:anchor="content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Opportunity to Respond</w:t>
              </w:r>
            </w:hyperlink>
            <w:r>
              <w:rPr>
                <w:rFonts w:ascii="Arial" w:eastAsia="Arial" w:hAnsi="Arial" w:cs="Arial"/>
                <w:color w:val="0070C0"/>
              </w:rPr>
              <w:t xml:space="preserve"> </w:t>
            </w:r>
          </w:p>
          <w:p w14:paraId="745F3EE6" w14:textId="77777777" w:rsidR="000E7BAC" w:rsidRDefault="009755E6">
            <w:pPr>
              <w:numPr>
                <w:ilvl w:val="0"/>
                <w:numId w:val="23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Resource National Center on Intensive Interventions </w:t>
            </w:r>
            <w:hyperlink r:id="rId50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Eliciting Student Responses</w:t>
              </w:r>
            </w:hyperlink>
            <w:r>
              <w:rPr>
                <w:rFonts w:ascii="Arial" w:eastAsia="Arial" w:hAnsi="Arial" w:cs="Arial"/>
              </w:rPr>
              <w:t xml:space="preserve"> (22:00)</w:t>
            </w:r>
          </w:p>
          <w:p w14:paraId="04FCE795" w14:textId="77777777" w:rsidR="000E7BAC" w:rsidRDefault="009755E6">
            <w:pPr>
              <w:numPr>
                <w:ilvl w:val="0"/>
                <w:numId w:val="23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demonstrations </w:t>
            </w:r>
            <w:hyperlink r:id="rId51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HLP 18 Active Student Engagement Strategies</w:t>
              </w:r>
            </w:hyperlink>
            <w:r>
              <w:rPr>
                <w:rFonts w:ascii="Arial" w:eastAsia="Arial" w:hAnsi="Arial" w:cs="Arial"/>
              </w:rPr>
              <w:t xml:space="preserve"> (17:34)</w:t>
            </w:r>
          </w:p>
        </w:tc>
      </w:tr>
      <w:tr w:rsidR="000E7BAC" w14:paraId="4532381E" w14:textId="77777777" w:rsidTr="00B30E9A">
        <w:tc>
          <w:tcPr>
            <w:tcW w:w="5670" w:type="dxa"/>
          </w:tcPr>
          <w:p w14:paraId="2426746E" w14:textId="77777777" w:rsidR="000E7BAC" w:rsidRDefault="009755E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Choral Response Routines (whole group – low level questions)</w:t>
            </w:r>
          </w:p>
          <w:p w14:paraId="724D6E68" w14:textId="77777777" w:rsidR="000E7BAC" w:rsidRDefault="009755E6">
            <w:pPr>
              <w:rPr>
                <w:rFonts w:ascii="Arial" w:eastAsia="Arial" w:hAnsi="Arial" w:cs="Arial"/>
                <w:color w:val="2D3B45"/>
              </w:rPr>
            </w:pPr>
            <w:r>
              <w:rPr>
                <w:rFonts w:ascii="Arial" w:eastAsia="Arial" w:hAnsi="Arial" w:cs="Arial"/>
                <w:color w:val="2D3B45"/>
              </w:rPr>
              <w:t xml:space="preserve">Research shows that planned </w:t>
            </w:r>
            <w:r>
              <w:rPr>
                <w:rFonts w:ascii="Arial" w:eastAsia="Arial" w:hAnsi="Arial" w:cs="Arial"/>
                <w:color w:val="2D3B45"/>
              </w:rPr>
              <w:t>choral response routines for l</w:t>
            </w:r>
            <w:r>
              <w:rPr>
                <w:rFonts w:ascii="Arial" w:eastAsia="Arial" w:hAnsi="Arial" w:cs="Arial"/>
              </w:rPr>
              <w:t>ow-level questions with short student responses i</w:t>
            </w:r>
            <w:r>
              <w:rPr>
                <w:rFonts w:ascii="Arial" w:eastAsia="Arial" w:hAnsi="Arial" w:cs="Arial"/>
                <w:color w:val="2D3B45"/>
              </w:rPr>
              <w:t xml:space="preserve">mprove student engagement and learning across grade levels and content areas (McCleskey et. al., 2019). </w:t>
            </w:r>
          </w:p>
          <w:p w14:paraId="1F9192CE" w14:textId="77777777" w:rsidR="000E7BAC" w:rsidRDefault="009755E6">
            <w:pPr>
              <w:numPr>
                <w:ilvl w:val="0"/>
                <w:numId w:val="22"/>
              </w:numPr>
              <w:shd w:val="clear" w:color="auto" w:fill="FFFFFF"/>
              <w:spacing w:line="278" w:lineRule="auto"/>
              <w:rPr>
                <w:rFonts w:ascii="Arial" w:eastAsia="Arial" w:hAnsi="Arial" w:cs="Arial"/>
                <w:color w:val="2D3B45"/>
              </w:rPr>
            </w:pPr>
            <w:r>
              <w:rPr>
                <w:rFonts w:ascii="Arial" w:eastAsia="Arial" w:hAnsi="Arial" w:cs="Arial"/>
              </w:rPr>
              <w:t>Select a choral response routine. </w:t>
            </w:r>
          </w:p>
          <w:p w14:paraId="2EB9A89A" w14:textId="77777777" w:rsidR="000E7BAC" w:rsidRDefault="009755E6">
            <w:pPr>
              <w:numPr>
                <w:ilvl w:val="0"/>
                <w:numId w:val="22"/>
              </w:numPr>
              <w:shd w:val="clear" w:color="auto" w:fill="FFFFFF"/>
              <w:spacing w:line="278" w:lineRule="auto"/>
              <w:rPr>
                <w:rFonts w:ascii="Arial" w:eastAsia="Arial" w:hAnsi="Arial" w:cs="Arial"/>
                <w:color w:val="2D3B45"/>
              </w:rPr>
            </w:pPr>
            <w:r>
              <w:rPr>
                <w:rFonts w:ascii="Arial" w:eastAsia="Arial" w:hAnsi="Arial" w:cs="Arial"/>
              </w:rPr>
              <w:t xml:space="preserve">Models and demonstrates with </w:t>
            </w:r>
            <w:r>
              <w:rPr>
                <w:rFonts w:ascii="Arial" w:eastAsia="Arial" w:hAnsi="Arial" w:cs="Arial"/>
              </w:rPr>
              <w:t>teacher questions and signals. </w:t>
            </w:r>
          </w:p>
          <w:p w14:paraId="2385E587" w14:textId="77777777" w:rsidR="000E7BAC" w:rsidRDefault="009755E6">
            <w:pPr>
              <w:numPr>
                <w:ilvl w:val="0"/>
                <w:numId w:val="22"/>
              </w:numPr>
              <w:shd w:val="clear" w:color="auto" w:fill="FFFFFF"/>
              <w:spacing w:line="278" w:lineRule="auto"/>
              <w:rPr>
                <w:rFonts w:ascii="Arial" w:eastAsia="Arial" w:hAnsi="Arial" w:cs="Arial"/>
                <w:color w:val="2D3B45"/>
              </w:rPr>
            </w:pPr>
            <w:r>
              <w:rPr>
                <w:rFonts w:ascii="Arial" w:eastAsia="Arial" w:hAnsi="Arial" w:cs="Arial"/>
              </w:rPr>
              <w:t>Demonstrate how to respond to teacher questions and signals. </w:t>
            </w:r>
          </w:p>
          <w:p w14:paraId="62C32DC1" w14:textId="77777777" w:rsidR="000E7BAC" w:rsidRDefault="009755E6">
            <w:pPr>
              <w:numPr>
                <w:ilvl w:val="0"/>
                <w:numId w:val="22"/>
              </w:numPr>
              <w:shd w:val="clear" w:color="auto" w:fill="FFFFFF"/>
              <w:spacing w:line="278" w:lineRule="auto"/>
              <w:rPr>
                <w:rFonts w:ascii="Arial" w:eastAsia="Arial" w:hAnsi="Arial" w:cs="Arial"/>
                <w:color w:val="2D3B45"/>
              </w:rPr>
            </w:pPr>
            <w:r>
              <w:rPr>
                <w:rFonts w:ascii="Arial" w:eastAsia="Arial" w:hAnsi="Arial" w:cs="Arial"/>
              </w:rPr>
              <w:t>Maintain a brisk pace yet give students time to respond.   </w:t>
            </w:r>
          </w:p>
          <w:p w14:paraId="74BF2A6A" w14:textId="77777777" w:rsidR="000E7BAC" w:rsidRDefault="009755E6">
            <w:pPr>
              <w:numPr>
                <w:ilvl w:val="0"/>
                <w:numId w:val="22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student responses to make instructional changes if appropriate.</w:t>
            </w:r>
          </w:p>
          <w:p w14:paraId="64CB1486" w14:textId="77777777" w:rsidR="000E7BAC" w:rsidRDefault="009755E6">
            <w:pPr>
              <w:numPr>
                <w:ilvl w:val="0"/>
                <w:numId w:val="22"/>
              </w:numPr>
              <w:shd w:val="clear" w:color="auto" w:fill="FFFFFF"/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 timely positive and corre</w:t>
            </w:r>
            <w:r>
              <w:rPr>
                <w:rFonts w:ascii="Arial" w:eastAsia="Arial" w:hAnsi="Arial" w:cs="Arial"/>
              </w:rPr>
              <w:t>ctive feedback.</w:t>
            </w:r>
          </w:p>
          <w:p w14:paraId="5DDF47CC" w14:textId="77777777" w:rsidR="000E7BAC" w:rsidRDefault="000E7BAC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450" w:type="dxa"/>
          </w:tcPr>
          <w:p w14:paraId="59D24542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72B7E13F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134919C9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766EFD12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3690" w:type="dxa"/>
          </w:tcPr>
          <w:p w14:paraId="1AEF9F91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Resource </w:t>
            </w:r>
            <w:hyperlink r:id="rId52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Innovations in Learning Choral Response Routines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  <w:p w14:paraId="75C9333F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  <w:hyperlink r:id="rId53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Learn Choral Response Routines</w:t>
              </w:r>
            </w:hyperlink>
            <w:r>
              <w:rPr>
                <w:rFonts w:ascii="Arial" w:eastAsia="Arial" w:hAnsi="Arial" w:cs="Arial"/>
                <w:color w:val="0070C0"/>
              </w:rPr>
              <w:t xml:space="preserve"> </w:t>
            </w:r>
            <w:r>
              <w:rPr>
                <w:rFonts w:ascii="Arial" w:eastAsia="Arial" w:hAnsi="Arial" w:cs="Arial"/>
              </w:rPr>
              <w:t>(4:1</w:t>
            </w:r>
            <w:r>
              <w:rPr>
                <w:rFonts w:ascii="Arial" w:eastAsia="Arial" w:hAnsi="Arial" w:cs="Arial"/>
              </w:rPr>
              <w:t>3)</w:t>
            </w:r>
          </w:p>
          <w:p w14:paraId="42BFF338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  <w:hyperlink r:id="rId54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How to explicitly teach choral response routines</w:t>
              </w:r>
            </w:hyperlink>
            <w:hyperlink r:id="rId55">
              <w:r w:rsidR="000E7BAC">
                <w:rPr>
                  <w:rFonts w:ascii="Arial" w:eastAsia="Arial" w:hAnsi="Arial" w:cs="Arial"/>
                  <w:color w:val="467886"/>
                  <w:u w:val="single"/>
                </w:rPr>
                <w:t xml:space="preserve"> </w:t>
              </w:r>
            </w:hyperlink>
            <w:r>
              <w:rPr>
                <w:rFonts w:ascii="Arial" w:eastAsia="Arial" w:hAnsi="Arial" w:cs="Arial"/>
              </w:rPr>
              <w:t xml:space="preserve">(48 seconds) </w:t>
            </w:r>
          </w:p>
          <w:p w14:paraId="58E28495" w14:textId="77777777" w:rsidR="000E7BAC" w:rsidRDefault="009755E6">
            <w:pPr>
              <w:numPr>
                <w:ilvl w:val="0"/>
                <w:numId w:val="24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demonstration </w:t>
            </w:r>
            <w:hyperlink r:id="rId56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Anita Archer Choral Response Routines</w:t>
              </w:r>
            </w:hyperlink>
            <w:r>
              <w:rPr>
                <w:rFonts w:ascii="Arial" w:eastAsia="Arial" w:hAnsi="Arial" w:cs="Arial"/>
              </w:rPr>
              <w:t xml:space="preserve"> (1:15)</w:t>
            </w:r>
          </w:p>
          <w:p w14:paraId="05052EC9" w14:textId="77777777" w:rsidR="000E7BAC" w:rsidRDefault="009755E6">
            <w:pPr>
              <w:numPr>
                <w:ilvl w:val="0"/>
                <w:numId w:val="24"/>
              </w:numPr>
              <w:rPr>
                <w:rFonts w:ascii="Arial" w:eastAsia="Arial" w:hAnsi="Arial" w:cs="Arial"/>
                <w:color w:val="0070C0"/>
              </w:rPr>
            </w:pPr>
            <w:hyperlink r:id="rId57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Whole Brain Teaching - high school the basics</w:t>
              </w:r>
            </w:hyperlink>
          </w:p>
          <w:p w14:paraId="32E082A7" w14:textId="77777777" w:rsidR="000E7BAC" w:rsidRDefault="009755E6">
            <w:pPr>
              <w:numPr>
                <w:ilvl w:val="0"/>
                <w:numId w:val="24"/>
              </w:numPr>
              <w:rPr>
                <w:rFonts w:ascii="Arial" w:eastAsia="Arial" w:hAnsi="Arial" w:cs="Arial"/>
                <w:color w:val="0070C0"/>
              </w:rPr>
            </w:pPr>
            <w:hyperlink r:id="rId58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Whole Brain Teaching - high school math</w:t>
              </w:r>
            </w:hyperlink>
          </w:p>
          <w:p w14:paraId="6A010BE5" w14:textId="77777777" w:rsidR="000E7BAC" w:rsidRDefault="009755E6">
            <w:pPr>
              <w:numPr>
                <w:ilvl w:val="0"/>
                <w:numId w:val="24"/>
              </w:numPr>
              <w:rPr>
                <w:rFonts w:ascii="Arial" w:eastAsia="Arial" w:hAnsi="Arial" w:cs="Arial"/>
              </w:rPr>
            </w:pPr>
            <w:hyperlink r:id="rId59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Whole Brain Teaching - high school + college</w:t>
              </w:r>
            </w:hyperlink>
          </w:p>
        </w:tc>
      </w:tr>
      <w:tr w:rsidR="000E7BAC" w14:paraId="4AD72C65" w14:textId="77777777" w:rsidTr="00B30E9A">
        <w:tc>
          <w:tcPr>
            <w:tcW w:w="5670" w:type="dxa"/>
          </w:tcPr>
          <w:p w14:paraId="329FAE44" w14:textId="77777777" w:rsidR="000E7BAC" w:rsidRDefault="009755E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Response Cards (whole group – low le</w:t>
            </w:r>
            <w:r>
              <w:rPr>
                <w:rFonts w:ascii="Arial" w:eastAsia="Arial" w:hAnsi="Arial" w:cs="Arial"/>
                <w:b/>
              </w:rPr>
              <w:t>vel questions)</w:t>
            </w:r>
          </w:p>
          <w:p w14:paraId="32ED389A" w14:textId="77777777" w:rsidR="000E7BAC" w:rsidRDefault="009755E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Response cards have pre-created student responses, giving students a non-verbal way to respond in unison to teacher questions. There are different types of response cards, including: Yes/No Cards, Agree/Disagree, Pictural (Thumbs up/Thumbs d</w:t>
            </w:r>
            <w:r>
              <w:rPr>
                <w:rFonts w:ascii="Arial" w:eastAsia="Arial" w:hAnsi="Arial" w:cs="Arial"/>
              </w:rPr>
              <w:t xml:space="preserve">own), Popsicle sticks, Whiteboards. </w:t>
            </w:r>
          </w:p>
          <w:p w14:paraId="51A133E0" w14:textId="77777777" w:rsidR="000E7BAC" w:rsidRDefault="009755E6">
            <w:pPr>
              <w:numPr>
                <w:ilvl w:val="0"/>
                <w:numId w:val="3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Create response cards.</w:t>
            </w:r>
          </w:p>
          <w:p w14:paraId="3050009A" w14:textId="77777777" w:rsidR="000E7BAC" w:rsidRDefault="009755E6">
            <w:pPr>
              <w:numPr>
                <w:ilvl w:val="0"/>
                <w:numId w:val="2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Model how to use response cards, and response card routine expectations.</w:t>
            </w:r>
          </w:p>
          <w:p w14:paraId="0833E0D3" w14:textId="77777777" w:rsidR="000E7BAC" w:rsidRDefault="009755E6">
            <w:pPr>
              <w:numPr>
                <w:ilvl w:val="0"/>
                <w:numId w:val="2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Ask questions and prompt students to answer with response cards.</w:t>
            </w:r>
          </w:p>
          <w:p w14:paraId="4944C011" w14:textId="77777777" w:rsidR="000E7BAC" w:rsidRDefault="009755E6">
            <w:pPr>
              <w:numPr>
                <w:ilvl w:val="0"/>
                <w:numId w:val="2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Give students time to respond to teacher’s questions.</w:t>
            </w:r>
          </w:p>
          <w:p w14:paraId="6D89159A" w14:textId="77777777" w:rsidR="000E7BAC" w:rsidRDefault="009755E6">
            <w:pPr>
              <w:numPr>
                <w:ilvl w:val="0"/>
                <w:numId w:val="2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Prov</w:t>
            </w:r>
            <w:r>
              <w:rPr>
                <w:rFonts w:ascii="Arial" w:eastAsia="Arial" w:hAnsi="Arial" w:cs="Arial"/>
              </w:rPr>
              <w:t xml:space="preserve">ide students with swift positive and corrective feedback. </w:t>
            </w:r>
          </w:p>
          <w:p w14:paraId="3F0EB573" w14:textId="77777777" w:rsidR="000E7BAC" w:rsidRDefault="009755E6">
            <w:pPr>
              <w:numPr>
                <w:ilvl w:val="0"/>
                <w:numId w:val="2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 student responses to make instructional changes if appropriate.</w:t>
            </w:r>
          </w:p>
          <w:p w14:paraId="3253C409" w14:textId="77777777" w:rsidR="000E7BAC" w:rsidRDefault="009755E6">
            <w:pPr>
              <w:numPr>
                <w:ilvl w:val="0"/>
                <w:numId w:val="2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Maintain a brisk instructional/questioning pace.</w:t>
            </w:r>
          </w:p>
          <w:p w14:paraId="52945D24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20C6200C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6BC82A66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790F742D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60E8DC8E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3690" w:type="dxa"/>
          </w:tcPr>
          <w:p w14:paraId="60621750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  <w:hyperlink r:id="rId60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How to use response cards</w:t>
              </w:r>
            </w:hyperlink>
            <w:r>
              <w:rPr>
                <w:rFonts w:ascii="Arial" w:eastAsia="Arial" w:hAnsi="Arial" w:cs="Arial"/>
              </w:rPr>
              <w:t xml:space="preserve"> (2:12)</w:t>
            </w:r>
          </w:p>
          <w:p w14:paraId="2E254F33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1 </w:t>
            </w:r>
            <w:hyperlink r:id="rId61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Response cards secondary</w:t>
              </w:r>
            </w:hyperlink>
            <w:r>
              <w:rPr>
                <w:rFonts w:ascii="Arial" w:eastAsia="Arial" w:hAnsi="Arial" w:cs="Arial"/>
              </w:rPr>
              <w:t xml:space="preserve"> (1:41)</w:t>
            </w:r>
          </w:p>
          <w:p w14:paraId="685C2A05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Video 2</w:t>
            </w:r>
            <w:r>
              <w:rPr>
                <w:rFonts w:ascii="Arial" w:eastAsia="Arial" w:hAnsi="Arial" w:cs="Arial"/>
                <w:color w:val="0070C0"/>
              </w:rPr>
              <w:t xml:space="preserve"> </w:t>
            </w:r>
            <w:hyperlink r:id="rId62">
              <w:r w:rsidR="000E7BAC">
                <w:rPr>
                  <w:rFonts w:ascii="Arial" w:eastAsia="Arial" w:hAnsi="Arial" w:cs="Arial"/>
                  <w:color w:val="0070C0"/>
                  <w:u w:val="single"/>
                </w:rPr>
                <w:t>Response cards secondary</w:t>
              </w:r>
            </w:hyperlink>
            <w:r>
              <w:rPr>
                <w:rFonts w:ascii="Arial" w:eastAsia="Arial" w:hAnsi="Arial" w:cs="Arial"/>
              </w:rPr>
              <w:t xml:space="preserve"> (1:21)</w:t>
            </w:r>
          </w:p>
          <w:p w14:paraId="32C5017F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Response Card </w:t>
            </w:r>
            <w:hyperlink r:id="rId63">
              <w:r w:rsidR="000E7BAC">
                <w:rPr>
                  <w:rFonts w:ascii="Arial" w:eastAsia="Arial" w:hAnsi="Arial" w:cs="Arial"/>
                  <w:color w:val="3071C3"/>
                  <w:u w:val="single"/>
                </w:rPr>
                <w:t>Templates</w:t>
              </w:r>
            </w:hyperlink>
          </w:p>
        </w:tc>
      </w:tr>
      <w:tr w:rsidR="000E7BAC" w14:paraId="7B86C823" w14:textId="77777777" w:rsidTr="00B30E9A">
        <w:tc>
          <w:tcPr>
            <w:tcW w:w="5670" w:type="dxa"/>
          </w:tcPr>
          <w:p w14:paraId="3BCEEE91" w14:textId="77777777" w:rsidR="000E7BAC" w:rsidRDefault="009755E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Think Pair Share (whole group – high level questions)</w:t>
            </w:r>
          </w:p>
          <w:p w14:paraId="0CA2FC48" w14:textId="77777777" w:rsidR="000E7BAC" w:rsidRDefault="009755E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Implemented across content areas, Think Pair Share is an instructional routine that involves students responding to teacher questions by processing information individually, working in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lastRenderedPageBreak/>
              <w:t xml:space="preserve">pairs, and then sharing with the group using academic vocabulary. </w:t>
            </w:r>
          </w:p>
          <w:p w14:paraId="63B51432" w14:textId="77777777" w:rsidR="000E7BAC" w:rsidRDefault="009755E6">
            <w:pPr>
              <w:numPr>
                <w:ilvl w:val="0"/>
                <w:numId w:val="25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Explicitly teach students how to do Think Pair Share.</w:t>
            </w:r>
          </w:p>
          <w:p w14:paraId="34D4AB4A" w14:textId="77777777" w:rsidR="000E7BAC" w:rsidRDefault="009755E6">
            <w:pPr>
              <w:numPr>
                <w:ilvl w:val="0"/>
                <w:numId w:val="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students in pairs or small groups.</w:t>
            </w:r>
          </w:p>
          <w:p w14:paraId="5DBC09A7" w14:textId="77777777" w:rsidR="000E7BAC" w:rsidRDefault="009755E6">
            <w:pPr>
              <w:numPr>
                <w:ilvl w:val="0"/>
                <w:numId w:val="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Ask students a question or share a problem.</w:t>
            </w:r>
          </w:p>
          <w:p w14:paraId="11CB285B" w14:textId="77777777" w:rsidR="000E7BAC" w:rsidRDefault="009755E6">
            <w:pPr>
              <w:numPr>
                <w:ilvl w:val="0"/>
                <w:numId w:val="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Students work individually to answer the </w:t>
            </w:r>
            <w:r>
              <w:rPr>
                <w:rFonts w:ascii="Arial" w:eastAsia="Arial" w:hAnsi="Arial" w:cs="Arial"/>
              </w:rPr>
              <w:t>question or problem.</w:t>
            </w:r>
          </w:p>
          <w:p w14:paraId="39D7F8FC" w14:textId="77777777" w:rsidR="000E7BAC" w:rsidRDefault="009755E6">
            <w:pPr>
              <w:numPr>
                <w:ilvl w:val="0"/>
                <w:numId w:val="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Then, students then work with another student or group to discuss the question or problem.</w:t>
            </w:r>
          </w:p>
          <w:p w14:paraId="2D77B1CA" w14:textId="77777777" w:rsidR="000E7BAC" w:rsidRDefault="009755E6">
            <w:pPr>
              <w:numPr>
                <w:ilvl w:val="0"/>
                <w:numId w:val="4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Finally, the student pairs or small group share answers </w:t>
            </w:r>
          </w:p>
          <w:p w14:paraId="63EC6ED8" w14:textId="77777777" w:rsidR="000E7BAC" w:rsidRDefault="009755E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Teacher Tips: </w:t>
            </w:r>
          </w:p>
          <w:p w14:paraId="006533DB" w14:textId="77777777" w:rsidR="000E7BAC" w:rsidRDefault="009755E6">
            <w:pPr>
              <w:numPr>
                <w:ilvl w:val="0"/>
                <w:numId w:val="1"/>
              </w:numPr>
              <w:spacing w:line="278" w:lineRule="auto"/>
              <w:rPr>
                <w:rFonts w:ascii="Arial" w:eastAsia="Arial" w:hAnsi="Arial" w:cs="Arial"/>
              </w:rPr>
            </w:pPr>
            <w:hyperlink r:id="rId64">
              <w:r w:rsidR="000E7BAC">
                <w:rPr>
                  <w:rFonts w:ascii="Arial" w:eastAsia="Arial" w:hAnsi="Arial" w:cs="Arial"/>
                  <w:b/>
                  <w:color w:val="467886"/>
                  <w:u w:val="single"/>
                </w:rPr>
                <w:t>Purposely pair and partner students.</w:t>
              </w:r>
            </w:hyperlink>
          </w:p>
          <w:p w14:paraId="458314CD" w14:textId="77777777" w:rsidR="000E7BAC" w:rsidRDefault="009755E6">
            <w:pPr>
              <w:numPr>
                <w:ilvl w:val="0"/>
                <w:numId w:val="1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Encourage students to use academic vocabulary.</w:t>
            </w:r>
          </w:p>
          <w:p w14:paraId="50C1D7D0" w14:textId="77777777" w:rsidR="000E7BAC" w:rsidRDefault="009755E6">
            <w:pPr>
              <w:numPr>
                <w:ilvl w:val="0"/>
                <w:numId w:val="1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vocabulary scaffolds such as </w:t>
            </w:r>
            <w:hyperlink r:id="rId65">
              <w:r w:rsidR="000E7BAC">
                <w:rPr>
                  <w:rFonts w:ascii="Arial" w:eastAsia="Arial" w:hAnsi="Arial" w:cs="Arial"/>
                  <w:b/>
                  <w:color w:val="467886"/>
                  <w:u w:val="single"/>
                </w:rPr>
                <w:t>Frayer models</w:t>
              </w:r>
            </w:hyperlink>
            <w:r>
              <w:rPr>
                <w:rFonts w:ascii="Arial" w:eastAsia="Arial" w:hAnsi="Arial" w:cs="Arial"/>
              </w:rPr>
              <w:t>.</w:t>
            </w:r>
          </w:p>
          <w:p w14:paraId="37811889" w14:textId="77777777" w:rsidR="000E7BAC" w:rsidRDefault="009755E6">
            <w:pPr>
              <w:numPr>
                <w:ilvl w:val="0"/>
                <w:numId w:val="1"/>
              </w:numPr>
              <w:spacing w:after="160" w:line="278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Give posi</w:t>
            </w:r>
            <w:r>
              <w:rPr>
                <w:rFonts w:ascii="Arial" w:eastAsia="Arial" w:hAnsi="Arial" w:cs="Arial"/>
              </w:rPr>
              <w:t>tive feedback and incentives to encourage academic vocabulary. </w:t>
            </w:r>
          </w:p>
          <w:p w14:paraId="6E970EAB" w14:textId="77777777" w:rsidR="000E7BAC" w:rsidRDefault="000E7BAC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450" w:type="dxa"/>
          </w:tcPr>
          <w:p w14:paraId="341A9A3A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7B9B7051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1530DE0C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450" w:type="dxa"/>
          </w:tcPr>
          <w:p w14:paraId="0EC32756" w14:textId="77777777" w:rsidR="000E7BAC" w:rsidRDefault="000E7BAC">
            <w:pPr>
              <w:rPr>
                <w:rFonts w:ascii="Arial" w:eastAsia="Arial" w:hAnsi="Arial" w:cs="Arial"/>
              </w:rPr>
            </w:pPr>
          </w:p>
        </w:tc>
        <w:tc>
          <w:tcPr>
            <w:tcW w:w="3690" w:type="dxa"/>
          </w:tcPr>
          <w:p w14:paraId="6FC8D1D3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  <w:hyperlink r:id="rId66">
              <w:r w:rsidR="000E7BAC">
                <w:rPr>
                  <w:rFonts w:ascii="Arial" w:eastAsia="Arial" w:hAnsi="Arial" w:cs="Arial"/>
                  <w:color w:val="467886"/>
                  <w:u w:val="single"/>
                </w:rPr>
                <w:t>Think Pair Share Explained</w:t>
              </w:r>
            </w:hyperlink>
            <w:r>
              <w:rPr>
                <w:rFonts w:ascii="Arial" w:eastAsia="Arial" w:hAnsi="Arial" w:cs="Arial"/>
              </w:rPr>
              <w:t xml:space="preserve"> (1:35)</w:t>
            </w:r>
          </w:p>
          <w:p w14:paraId="062685B7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  <w:hyperlink r:id="rId67">
              <w:r w:rsidR="000E7BAC">
                <w:rPr>
                  <w:rFonts w:ascii="Arial" w:eastAsia="Arial" w:hAnsi="Arial" w:cs="Arial"/>
                  <w:color w:val="467886"/>
                  <w:u w:val="single"/>
                </w:rPr>
                <w:t xml:space="preserve">Think pair share math explained </w:t>
              </w:r>
            </w:hyperlink>
            <w:r>
              <w:rPr>
                <w:rFonts w:ascii="Arial" w:eastAsia="Arial" w:hAnsi="Arial" w:cs="Arial"/>
              </w:rPr>
              <w:t xml:space="preserve"> (1:31)</w:t>
            </w:r>
          </w:p>
          <w:p w14:paraId="0EE46CEA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Video </w:t>
            </w:r>
            <w:hyperlink r:id="rId68">
              <w:r w:rsidR="000E7BAC">
                <w:rPr>
                  <w:rFonts w:ascii="Arial" w:eastAsia="Arial" w:hAnsi="Arial" w:cs="Arial"/>
                  <w:color w:val="467886"/>
                  <w:u w:val="single"/>
                </w:rPr>
                <w:t>Explicitly teach think pair share</w:t>
              </w:r>
            </w:hyperlink>
            <w:r>
              <w:rPr>
                <w:rFonts w:ascii="Arial" w:eastAsia="Arial" w:hAnsi="Arial" w:cs="Arial"/>
              </w:rPr>
              <w:t xml:space="preserve"> (3:02)</w:t>
            </w:r>
          </w:p>
          <w:p w14:paraId="6C32FFA8" w14:textId="77777777" w:rsidR="000E7BAC" w:rsidRDefault="009755E6">
            <w:pPr>
              <w:numPr>
                <w:ilvl w:val="0"/>
                <w:numId w:val="24"/>
              </w:numPr>
              <w:spacing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 </w:t>
            </w:r>
            <w:hyperlink r:id="rId69">
              <w:r w:rsidR="000E7BAC">
                <w:rPr>
                  <w:rFonts w:ascii="Arial" w:eastAsia="Arial" w:hAnsi="Arial" w:cs="Arial"/>
                  <w:color w:val="467886"/>
                  <w:u w:val="single"/>
                </w:rPr>
                <w:t>Think pair share – high school</w:t>
              </w:r>
            </w:hyperlink>
            <w:r>
              <w:rPr>
                <w:rFonts w:ascii="Arial" w:eastAsia="Arial" w:hAnsi="Arial" w:cs="Arial"/>
              </w:rPr>
              <w:t xml:space="preserve"> (1:03)</w:t>
            </w:r>
          </w:p>
        </w:tc>
      </w:tr>
    </w:tbl>
    <w:p w14:paraId="7CB8ED82" w14:textId="77777777" w:rsidR="000E7BAC" w:rsidRDefault="000E7BAC">
      <w:pPr>
        <w:spacing w:after="0"/>
        <w:ind w:left="720"/>
        <w:rPr>
          <w:rFonts w:ascii="Arial" w:eastAsia="Arial" w:hAnsi="Arial" w:cs="Arial"/>
          <w:b/>
        </w:rPr>
      </w:pPr>
    </w:p>
    <w:p w14:paraId="5D7C8BBC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tbl>
      <w:tblPr>
        <w:tblStyle w:val="a8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43F0B1A7" w14:textId="77777777" w:rsidTr="00B30E9A">
        <w:tc>
          <w:tcPr>
            <w:tcW w:w="5850" w:type="dxa"/>
            <w:shd w:val="clear" w:color="auto" w:fill="F2F2F2"/>
          </w:tcPr>
          <w:p w14:paraId="0E09A0B6" w14:textId="77777777" w:rsidR="000E7BAC" w:rsidRDefault="009755E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spacing w:after="160" w:line="27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Lesson Closing</w:t>
            </w:r>
          </w:p>
        </w:tc>
        <w:tc>
          <w:tcPr>
            <w:tcW w:w="360" w:type="dxa"/>
            <w:shd w:val="clear" w:color="auto" w:fill="FDEADA"/>
          </w:tcPr>
          <w:p w14:paraId="226731C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6BEE241E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29EC77E7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C2D69B"/>
          </w:tcPr>
          <w:p w14:paraId="6FC0AD0F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EBF1DD"/>
          </w:tcPr>
          <w:p w14:paraId="4DBC17FA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/>
              <w:rPr>
                <w:rFonts w:ascii="Arial" w:eastAsia="Arial" w:hAnsi="Arial" w:cs="Arial"/>
                <w:color w:val="000000"/>
              </w:rPr>
            </w:pPr>
            <w:r>
              <w:rPr>
                <w:b/>
              </w:rPr>
              <w:t>Selected Resources</w:t>
            </w:r>
          </w:p>
        </w:tc>
      </w:tr>
      <w:tr w:rsidR="000E7BAC" w14:paraId="3541643B" w14:textId="77777777" w:rsidTr="00B30E9A">
        <w:tc>
          <w:tcPr>
            <w:tcW w:w="5850" w:type="dxa"/>
          </w:tcPr>
          <w:p w14:paraId="03DC39B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Lesson Wrap up. Review learning target, skills learned, and their importance.    </w:t>
            </w:r>
          </w:p>
        </w:tc>
        <w:tc>
          <w:tcPr>
            <w:tcW w:w="360" w:type="dxa"/>
          </w:tcPr>
          <w:p w14:paraId="329F30D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020AE2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0C4C03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70DE4FA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7B062188" w14:textId="77777777" w:rsidR="000E7BAC" w:rsidRDefault="009755E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Edutopia (2021) </w:t>
            </w:r>
            <w:hyperlink r:id="rId70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Finishing Class Strong with Optimistic Closures (2:49)</w:t>
              </w:r>
            </w:hyperlink>
          </w:p>
        </w:tc>
      </w:tr>
      <w:tr w:rsidR="000E7BAC" w14:paraId="158D9138" w14:textId="77777777" w:rsidTr="00B30E9A">
        <w:tc>
          <w:tcPr>
            <w:tcW w:w="5850" w:type="dxa"/>
          </w:tcPr>
          <w:p w14:paraId="28AEEEC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Use reflection, exit tickets, and activities to promote student thinking and monitor student learning.  </w:t>
            </w:r>
          </w:p>
        </w:tc>
        <w:tc>
          <w:tcPr>
            <w:tcW w:w="360" w:type="dxa"/>
          </w:tcPr>
          <w:p w14:paraId="5A0BC6E6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0DA47A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0FB0924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599A6425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1300D6E1" w14:textId="77777777" w:rsidR="000E7BAC" w:rsidRDefault="009755E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Teacher Toolkit </w:t>
            </w:r>
            <w:hyperlink r:id="rId71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Exit Tickets</w:t>
              </w:r>
            </w:hyperlink>
          </w:p>
          <w:p w14:paraId="22403DBF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0E7BAC" w14:paraId="38F9BB5C" w14:textId="77777777" w:rsidTr="00B30E9A">
        <w:tc>
          <w:tcPr>
            <w:tcW w:w="5850" w:type="dxa"/>
          </w:tcPr>
          <w:p w14:paraId="7308DA1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Use self-monitoring of academic performance checklists as a scaffold to facilitate self-awareness, self-advocacy, and goal setting.</w:t>
            </w:r>
          </w:p>
        </w:tc>
        <w:tc>
          <w:tcPr>
            <w:tcW w:w="360" w:type="dxa"/>
          </w:tcPr>
          <w:p w14:paraId="35A3D93C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9D198DA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28E1DD0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BE93CB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3DCB3D4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IRIS Center (2008) </w:t>
            </w:r>
            <w:hyperlink r:id="rId72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Self-Monitoring</w:t>
              </w:r>
            </w:hyperlink>
          </w:p>
        </w:tc>
      </w:tr>
    </w:tbl>
    <w:p w14:paraId="5F957C9B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Notes</w:t>
      </w:r>
      <w:r>
        <w:rPr>
          <w:rFonts w:ascii="Arial" w:eastAsia="Arial" w:hAnsi="Arial" w:cs="Arial"/>
          <w:color w:val="000000"/>
        </w:rPr>
        <w:t xml:space="preserve">:  </w:t>
      </w:r>
    </w:p>
    <w:p w14:paraId="04DA2B64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40BF5014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tbl>
      <w:tblPr>
        <w:tblStyle w:val="a9"/>
        <w:tblW w:w="1143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850"/>
        <w:gridCol w:w="360"/>
        <w:gridCol w:w="270"/>
        <w:gridCol w:w="270"/>
        <w:gridCol w:w="270"/>
        <w:gridCol w:w="4410"/>
      </w:tblGrid>
      <w:tr w:rsidR="000E7BAC" w14:paraId="140091F2" w14:textId="77777777" w:rsidTr="00B30E9A">
        <w:tc>
          <w:tcPr>
            <w:tcW w:w="5850" w:type="dxa"/>
            <w:shd w:val="clear" w:color="auto" w:fill="F2F2F2"/>
          </w:tcPr>
          <w:p w14:paraId="066FE450" w14:textId="77777777" w:rsidR="000E7BAC" w:rsidRDefault="009755E6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Monitor Student Progress (HLP 6)</w:t>
            </w:r>
          </w:p>
        </w:tc>
        <w:tc>
          <w:tcPr>
            <w:tcW w:w="360" w:type="dxa"/>
            <w:shd w:val="clear" w:color="auto" w:fill="FDEADA"/>
          </w:tcPr>
          <w:p w14:paraId="0D968AC3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0</w:t>
            </w:r>
          </w:p>
        </w:tc>
        <w:tc>
          <w:tcPr>
            <w:tcW w:w="270" w:type="dxa"/>
            <w:shd w:val="clear" w:color="auto" w:fill="FFFF00"/>
          </w:tcPr>
          <w:p w14:paraId="63560912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270" w:type="dxa"/>
            <w:shd w:val="clear" w:color="auto" w:fill="EBF1DD"/>
          </w:tcPr>
          <w:p w14:paraId="76A6D426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270" w:type="dxa"/>
            <w:shd w:val="clear" w:color="auto" w:fill="C2D69B"/>
          </w:tcPr>
          <w:p w14:paraId="7925A31F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410" w:type="dxa"/>
            <w:shd w:val="clear" w:color="auto" w:fill="F2F2F2"/>
          </w:tcPr>
          <w:p w14:paraId="33EFDD11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Selected Resources</w:t>
            </w:r>
          </w:p>
        </w:tc>
      </w:tr>
      <w:tr w:rsidR="000E7BAC" w14:paraId="1CE265D0" w14:textId="77777777" w:rsidTr="00B30E9A">
        <w:tc>
          <w:tcPr>
            <w:tcW w:w="5850" w:type="dxa"/>
          </w:tcPr>
          <w:p w14:paraId="74EBB04D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Use data to monitor student </w:t>
            </w:r>
            <w:r>
              <w:rPr>
                <w:rFonts w:ascii="Arial" w:eastAsia="Arial" w:hAnsi="Arial" w:cs="Arial"/>
                <w:color w:val="000000"/>
              </w:rPr>
              <w:t>progress toward achieving grade level content area learning goals.</w:t>
            </w:r>
          </w:p>
        </w:tc>
        <w:tc>
          <w:tcPr>
            <w:tcW w:w="360" w:type="dxa"/>
          </w:tcPr>
          <w:p w14:paraId="10D76D71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38E3815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20A41A9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0E85EDE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430473FC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73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6 Highlight Tool</w:t>
              </w:r>
            </w:hyperlink>
          </w:p>
        </w:tc>
      </w:tr>
      <w:tr w:rsidR="000E7BAC" w14:paraId="3426CC11" w14:textId="77777777" w:rsidTr="00B30E9A">
        <w:tc>
          <w:tcPr>
            <w:tcW w:w="5850" w:type="dxa"/>
          </w:tcPr>
          <w:p w14:paraId="3468992E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When a student is not making progress toward lessons’ learning goals, analyze data to form a hypothesis and adapt instruction.  </w:t>
            </w:r>
          </w:p>
        </w:tc>
        <w:tc>
          <w:tcPr>
            <w:tcW w:w="360" w:type="dxa"/>
          </w:tcPr>
          <w:p w14:paraId="2BC95187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5497D6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4F5C1488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1A8C8FE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1D7888DA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74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CEC Mixed Reality Simulation HLP 6</w:t>
              </w:r>
            </w:hyperlink>
          </w:p>
        </w:tc>
      </w:tr>
      <w:tr w:rsidR="000E7BAC" w14:paraId="14C6102F" w14:textId="77777777" w:rsidTr="00B30E9A">
        <w:tc>
          <w:tcPr>
            <w:tcW w:w="5850" w:type="dxa"/>
          </w:tcPr>
          <w:p w14:paraId="4F6F7CD8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Communicate student progress toward learning goals with families, and when appropriate communicate progress with students and other education professionals.</w:t>
            </w:r>
          </w:p>
        </w:tc>
        <w:tc>
          <w:tcPr>
            <w:tcW w:w="360" w:type="dxa"/>
          </w:tcPr>
          <w:p w14:paraId="03154E0D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63600B8F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76A847B0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0" w:type="dxa"/>
          </w:tcPr>
          <w:p w14:paraId="30D31A82" w14:textId="77777777" w:rsidR="000E7BAC" w:rsidRDefault="000E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10" w:type="dxa"/>
          </w:tcPr>
          <w:p w14:paraId="2DACB289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75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1 Highlight Tool</w:t>
              </w:r>
            </w:hyperlink>
          </w:p>
          <w:p w14:paraId="554A0C48" w14:textId="77777777" w:rsidR="000E7BAC" w:rsidRDefault="009755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hyperlink r:id="rId76">
              <w:r w:rsidR="000E7BAC">
                <w:rPr>
                  <w:rFonts w:ascii="Arial" w:eastAsia="Arial" w:hAnsi="Arial" w:cs="Arial"/>
                  <w:color w:val="0000FF"/>
                  <w:u w:val="single"/>
                </w:rPr>
                <w:t>HLP 3 Highlight Tool</w:t>
              </w:r>
            </w:hyperlink>
          </w:p>
        </w:tc>
      </w:tr>
    </w:tbl>
    <w:p w14:paraId="0D678F61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</w:p>
    <w:p w14:paraId="58F42779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Strengths:</w:t>
      </w:r>
    </w:p>
    <w:p w14:paraId="299B1F61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Areas of Growth:</w:t>
      </w:r>
    </w:p>
    <w:p w14:paraId="3F0F9E96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5543ABDE" w14:textId="77777777" w:rsidR="000E7BAC" w:rsidRDefault="009755E6">
      <w:pPr>
        <w:pStyle w:val="Heading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References</w:t>
      </w:r>
    </w:p>
    <w:p w14:paraId="20255983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 xml:space="preserve">Aceves, T. C., &amp; Kennedy, M. J. (Eds.) (2024, February). </w:t>
      </w:r>
      <w:r>
        <w:rPr>
          <w:rFonts w:ascii="Arial" w:eastAsia="Arial" w:hAnsi="Arial" w:cs="Arial"/>
          <w:i/>
          <w:color w:val="000000"/>
          <w:highlight w:val="white"/>
        </w:rPr>
        <w:t>High-leverage practices for students with disabilities. 2nd edition</w:t>
      </w:r>
      <w:r>
        <w:rPr>
          <w:rFonts w:ascii="Arial" w:eastAsia="Arial" w:hAnsi="Arial" w:cs="Arial"/>
          <w:color w:val="000000"/>
          <w:highlight w:val="white"/>
        </w:rPr>
        <w:t>. Arlington, VA: Council for Exceptional Children and CEEDAR Center. </w:t>
      </w:r>
      <w:r>
        <w:rPr>
          <w:rFonts w:ascii="Arial" w:eastAsia="Arial" w:hAnsi="Arial" w:cs="Arial"/>
          <w:color w:val="000000"/>
        </w:rPr>
        <w:t> </w:t>
      </w:r>
    </w:p>
    <w:p w14:paraId="53E7C5B7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Archer, A. L., &amp; Hughes, C. A. (2011). </w:t>
      </w:r>
      <w:r>
        <w:rPr>
          <w:rFonts w:ascii="Arial" w:eastAsia="Arial" w:hAnsi="Arial" w:cs="Arial"/>
          <w:i/>
        </w:rPr>
        <w:t>Explicit in</w:t>
      </w:r>
      <w:r>
        <w:rPr>
          <w:rFonts w:ascii="Arial" w:eastAsia="Arial" w:hAnsi="Arial" w:cs="Arial"/>
          <w:i/>
        </w:rPr>
        <w:t>struction: Effective and efficient teaching</w:t>
      </w:r>
      <w:r>
        <w:rPr>
          <w:rFonts w:ascii="Arial" w:eastAsia="Arial" w:hAnsi="Arial" w:cs="Arial"/>
        </w:rPr>
        <w:t xml:space="preserve">. New York: Guilford Press.  </w:t>
      </w:r>
    </w:p>
    <w:p w14:paraId="7D98D01F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Administration for children &amp; Families (2015, July 20). Class transitions. [Video]. </w:t>
      </w:r>
      <w:proofErr w:type="spellStart"/>
      <w:r>
        <w:rPr>
          <w:rFonts w:ascii="Arial" w:eastAsia="Arial" w:hAnsi="Arial" w:cs="Arial"/>
          <w:color w:val="000000"/>
        </w:rPr>
        <w:t>Youtube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hyperlink r:id="rId77">
        <w:r w:rsidR="000E7BAC">
          <w:rPr>
            <w:rFonts w:ascii="Arial" w:eastAsia="Arial" w:hAnsi="Arial" w:cs="Arial"/>
            <w:color w:val="467886"/>
            <w:u w:val="single"/>
          </w:rPr>
          <w:t>https://youtu.be/5SCCRIOEahs</w:t>
        </w:r>
      </w:hyperlink>
    </w:p>
    <w:p w14:paraId="6A7542E0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CEEDAR Center (2024). </w:t>
      </w:r>
      <w:r>
        <w:rPr>
          <w:rFonts w:ascii="Arial" w:eastAsia="Arial" w:hAnsi="Arial" w:cs="Arial"/>
          <w:i/>
          <w:color w:val="000000"/>
        </w:rPr>
        <w:t>High-leverage practices self-assessment tool</w:t>
      </w:r>
      <w:r>
        <w:rPr>
          <w:rFonts w:ascii="Arial" w:eastAsia="Arial" w:hAnsi="Arial" w:cs="Arial"/>
          <w:color w:val="000000"/>
        </w:rPr>
        <w:t xml:space="preserve">.  Retrieved from </w:t>
      </w:r>
      <w:hyperlink r:id="rId78">
        <w:r w:rsidR="000E7BAC">
          <w:rPr>
            <w:rFonts w:ascii="Arial" w:eastAsia="Arial" w:hAnsi="Arial" w:cs="Arial"/>
            <w:color w:val="467886"/>
            <w:u w:val="single"/>
          </w:rPr>
          <w:t>https://ceedar.education.ufl.edu/high-leverage-practices/</w:t>
        </w:r>
      </w:hyperlink>
      <w:r>
        <w:rPr>
          <w:rFonts w:ascii="Arial" w:eastAsia="Arial" w:hAnsi="Arial" w:cs="Arial"/>
          <w:color w:val="000000"/>
        </w:rPr>
        <w:t> </w:t>
      </w:r>
    </w:p>
    <w:p w14:paraId="2F9370E7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Center </w:t>
      </w:r>
      <w:r>
        <w:rPr>
          <w:rFonts w:ascii="Arial" w:eastAsia="Arial" w:hAnsi="Arial" w:cs="Arial"/>
        </w:rPr>
        <w:t xml:space="preserve">on PBIS. (May 2024). Supporting and Responding to Student’s Social, Emotional, and Behavioral Needs: Evidence-Based Practices for Educators (Version 2). Center on PBIS, University of Oregon. </w:t>
      </w:r>
      <w:hyperlink r:id="rId79">
        <w:r w:rsidR="000E7BAC">
          <w:rPr>
            <w:rFonts w:ascii="Arial" w:eastAsia="Arial" w:hAnsi="Arial" w:cs="Arial"/>
            <w:color w:val="467886"/>
            <w:u w:val="single"/>
          </w:rPr>
          <w:t>www.pbis.org</w:t>
        </w:r>
      </w:hyperlink>
      <w:r>
        <w:rPr>
          <w:rFonts w:ascii="Arial" w:eastAsia="Arial" w:hAnsi="Arial" w:cs="Arial"/>
        </w:rPr>
        <w:t>.</w:t>
      </w:r>
    </w:p>
    <w:p w14:paraId="465F2C7A" w14:textId="77777777" w:rsidR="000E7BAC" w:rsidRDefault="009755E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Education</w:t>
      </w:r>
      <w:r>
        <w:rPr>
          <w:rFonts w:ascii="Arial" w:eastAsia="Arial" w:hAnsi="Arial" w:cs="Arial"/>
        </w:rPr>
        <w:t xml:space="preserve"> (2018, February 16). Think Pair Share. [Video}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>. https://www.youtube.com/watch?v=P4xUbicJTA4&amp;t=1s</w:t>
      </w:r>
    </w:p>
    <w:p w14:paraId="4C3A2700" w14:textId="77777777" w:rsidR="000E7BAC" w:rsidRDefault="000E7BAC">
      <w:pPr>
        <w:spacing w:after="0" w:line="240" w:lineRule="auto"/>
        <w:ind w:left="720" w:hanging="720"/>
        <w:rPr>
          <w:rFonts w:ascii="Arial" w:eastAsia="Arial" w:hAnsi="Arial" w:cs="Arial"/>
        </w:rPr>
      </w:pPr>
    </w:p>
    <w:p w14:paraId="6DF70D4E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EngageNY</w:t>
      </w:r>
      <w:proofErr w:type="spellEnd"/>
      <w:r>
        <w:rPr>
          <w:rFonts w:ascii="Arial" w:eastAsia="Arial" w:hAnsi="Arial" w:cs="Arial"/>
        </w:rPr>
        <w:t xml:space="preserve"> (2015, November 18). Teacher sets expectations for student behaviors example 1. [Video].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>. https://youtu.be/xkie-mFXI6s?si=p0xXRM9m1O</w:t>
      </w:r>
      <w:r>
        <w:rPr>
          <w:rFonts w:ascii="Arial" w:eastAsia="Arial" w:hAnsi="Arial" w:cs="Arial"/>
        </w:rPr>
        <w:t>7xYAXM</w:t>
      </w:r>
    </w:p>
    <w:p w14:paraId="39C64F2A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180" w:line="240" w:lineRule="auto"/>
        <w:ind w:left="720" w:hanging="720"/>
        <w:rPr>
          <w:rFonts w:ascii="Arial" w:eastAsia="Arial" w:hAnsi="Arial" w:cs="Arial"/>
          <w:i/>
          <w:color w:val="2D3B45"/>
        </w:rPr>
      </w:pPr>
      <w:r>
        <w:rPr>
          <w:rFonts w:ascii="Arial" w:eastAsia="Arial" w:hAnsi="Arial" w:cs="Arial"/>
          <w:color w:val="2D3B45"/>
        </w:rPr>
        <w:t xml:space="preserve">ESC Region 13 (2017, December 11).  Teacher toolkit - student response cards. [Video]. </w:t>
      </w:r>
      <w:proofErr w:type="spellStart"/>
      <w:r>
        <w:rPr>
          <w:rFonts w:ascii="Arial" w:eastAsia="Arial" w:hAnsi="Arial" w:cs="Arial"/>
          <w:color w:val="2D3B45"/>
        </w:rPr>
        <w:t>Youtube</w:t>
      </w:r>
      <w:proofErr w:type="spellEnd"/>
      <w:r>
        <w:rPr>
          <w:rFonts w:ascii="Arial" w:eastAsia="Arial" w:hAnsi="Arial" w:cs="Arial"/>
          <w:color w:val="2D3B45"/>
        </w:rPr>
        <w:t>. https://www.youtube.com/watch?v=94jKw9ZNWlA</w:t>
      </w:r>
    </w:p>
    <w:p w14:paraId="07D7D268" w14:textId="77777777" w:rsidR="000E7BAC" w:rsidRDefault="009755E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Howard, Mary (2014, October 27).  Think pair share explained. [Video].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https://www.youtube.com/watch?v=wW87rihT38I</w:t>
      </w:r>
    </w:p>
    <w:p w14:paraId="7DAF9294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IRIS Center. (2008). PALS: A reading strategy for high school. Retrieved from </w:t>
      </w:r>
      <w:hyperlink r:id="rId80">
        <w:r w:rsidR="000E7BAC">
          <w:rPr>
            <w:rFonts w:ascii="Arial" w:eastAsia="Arial" w:hAnsi="Arial" w:cs="Arial"/>
            <w:color w:val="0000FF"/>
            <w:u w:val="single"/>
          </w:rPr>
          <w:t>https://iris.peabody.vanderbilt.edu/palshs/</w:t>
        </w:r>
      </w:hyperlink>
    </w:p>
    <w:p w14:paraId="53973DD0" w14:textId="77777777" w:rsidR="000E7BAC" w:rsidRDefault="000E7BAC">
      <w:pPr>
        <w:spacing w:after="0" w:line="240" w:lineRule="auto"/>
        <w:ind w:left="720" w:hanging="720"/>
        <w:rPr>
          <w:rFonts w:ascii="Arial" w:eastAsia="Arial" w:hAnsi="Arial" w:cs="Arial"/>
        </w:rPr>
      </w:pPr>
    </w:p>
    <w:p w14:paraId="6C2B2CC0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  <w:color w:val="467886"/>
          <w:u w:val="single"/>
        </w:rPr>
      </w:pPr>
      <w:r>
        <w:rPr>
          <w:rFonts w:ascii="Arial" w:eastAsia="Arial" w:hAnsi="Arial" w:cs="Arial"/>
        </w:rPr>
        <w:t>The IRIS Center. (2016</w:t>
      </w:r>
      <w:r>
        <w:rPr>
          <w:rFonts w:ascii="Arial" w:eastAsia="Arial" w:hAnsi="Arial" w:cs="Arial"/>
        </w:rPr>
        <w:t xml:space="preserve">). </w:t>
      </w:r>
      <w:r>
        <w:rPr>
          <w:rFonts w:ascii="Arial" w:eastAsia="Arial" w:hAnsi="Arial" w:cs="Arial"/>
          <w:i/>
        </w:rPr>
        <w:t>Youth with disabilities in juvenile corrections (part 1): Improving instruction</w:t>
      </w:r>
      <w:r>
        <w:rPr>
          <w:rFonts w:ascii="Arial" w:eastAsia="Arial" w:hAnsi="Arial" w:cs="Arial"/>
        </w:rPr>
        <w:t xml:space="preserve">. Retrieved from </w:t>
      </w:r>
      <w:hyperlink r:id="rId81">
        <w:r w:rsidR="000E7BAC">
          <w:rPr>
            <w:rFonts w:ascii="Arial" w:eastAsia="Arial" w:hAnsi="Arial" w:cs="Arial"/>
            <w:color w:val="467886"/>
            <w:u w:val="single"/>
          </w:rPr>
          <w:t>https://iris.peabody.vanderbilt.edu/module/jj1/</w:t>
        </w:r>
      </w:hyperlink>
    </w:p>
    <w:p w14:paraId="4F60B9EF" w14:textId="77777777" w:rsidR="000E7BAC" w:rsidRDefault="009755E6">
      <w:pPr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IRIS Center (2005, 2022) </w:t>
      </w:r>
      <w:r>
        <w:rPr>
          <w:rFonts w:ascii="Arial" w:eastAsia="Arial" w:hAnsi="Arial" w:cs="Arial"/>
          <w:i/>
        </w:rPr>
        <w:t xml:space="preserve">Addressing Challenging Behaviors </w:t>
      </w:r>
      <w:r>
        <w:rPr>
          <w:rFonts w:ascii="Arial" w:eastAsia="Arial" w:hAnsi="Arial" w:cs="Arial"/>
        </w:rPr>
        <w:t xml:space="preserve">(Part 2, Elementary): Behavioral Strategies.  Retrieved from </w:t>
      </w:r>
      <w:hyperlink r:id="rId82">
        <w:r w:rsidR="000E7BAC">
          <w:rPr>
            <w:rFonts w:ascii="Arial" w:eastAsia="Arial" w:hAnsi="Arial" w:cs="Arial"/>
            <w:color w:val="0000FF"/>
            <w:u w:val="single"/>
          </w:rPr>
          <w:t>https://iris.peabody.vanderbilt.edu/module/bi2-elem/</w:t>
        </w:r>
      </w:hyperlink>
    </w:p>
    <w:p w14:paraId="4CC9ED26" w14:textId="77777777" w:rsidR="000E7BAC" w:rsidRDefault="009755E6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Literacyhow</w:t>
      </w:r>
      <w:proofErr w:type="spellEnd"/>
      <w:r>
        <w:rPr>
          <w:rFonts w:ascii="Arial" w:eastAsia="Arial" w:hAnsi="Arial" w:cs="Arial"/>
        </w:rPr>
        <w:t xml:space="preserve"> (2016, Dec. 16). Think pa</w:t>
      </w:r>
      <w:r>
        <w:rPr>
          <w:rFonts w:ascii="Arial" w:eastAsia="Arial" w:hAnsi="Arial" w:cs="Arial"/>
        </w:rPr>
        <w:t xml:space="preserve">ir share. [Video].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 xml:space="preserve">. https://youtu.be/tPSfolz_700 </w:t>
      </w:r>
    </w:p>
    <w:p w14:paraId="799BB726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McLeskey</w:t>
      </w:r>
      <w:proofErr w:type="spellEnd"/>
      <w:r>
        <w:rPr>
          <w:rFonts w:ascii="Arial" w:eastAsia="Arial" w:hAnsi="Arial" w:cs="Arial"/>
        </w:rPr>
        <w:t xml:space="preserve">, J., </w:t>
      </w:r>
      <w:proofErr w:type="spellStart"/>
      <w:r>
        <w:rPr>
          <w:rFonts w:ascii="Arial" w:eastAsia="Arial" w:hAnsi="Arial" w:cs="Arial"/>
        </w:rPr>
        <w:t>Maheady</w:t>
      </w:r>
      <w:proofErr w:type="spellEnd"/>
      <w:r>
        <w:rPr>
          <w:rFonts w:ascii="Arial" w:eastAsia="Arial" w:hAnsi="Arial" w:cs="Arial"/>
        </w:rPr>
        <w:t xml:space="preserve">, L., Billingsley, B., Brownell, M. T., &amp; Lewis, T. J. (Eds.). (2019). </w:t>
      </w:r>
      <w:r>
        <w:rPr>
          <w:rFonts w:ascii="Arial" w:eastAsia="Arial" w:hAnsi="Arial" w:cs="Arial"/>
          <w:i/>
        </w:rPr>
        <w:t>High leverage practices for inclusive classrooms</w:t>
      </w:r>
      <w:r>
        <w:rPr>
          <w:rFonts w:ascii="Arial" w:eastAsia="Arial" w:hAnsi="Arial" w:cs="Arial"/>
        </w:rPr>
        <w:t xml:space="preserve">. New York: Routledge. </w:t>
      </w:r>
    </w:p>
    <w:p w14:paraId="65CE1FAB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Missouri Southwest PBIS (2014) </w:t>
      </w:r>
      <w:r>
        <w:rPr>
          <w:rFonts w:ascii="Arial" w:eastAsia="Arial" w:hAnsi="Arial" w:cs="Arial"/>
          <w:i/>
        </w:rPr>
        <w:t>Eff</w:t>
      </w:r>
      <w:r>
        <w:rPr>
          <w:rFonts w:ascii="Arial" w:eastAsia="Arial" w:hAnsi="Arial" w:cs="Arial"/>
          <w:i/>
        </w:rPr>
        <w:t>ective classroom practice</w:t>
      </w:r>
      <w:r>
        <w:rPr>
          <w:rFonts w:ascii="Arial" w:eastAsia="Arial" w:hAnsi="Arial" w:cs="Arial"/>
        </w:rPr>
        <w:t xml:space="preserve">. </w:t>
      </w:r>
      <w:hyperlink r:id="rId83">
        <w:r w:rsidR="000E7BAC">
          <w:rPr>
            <w:rFonts w:ascii="Arial" w:eastAsia="Arial" w:hAnsi="Arial" w:cs="Arial"/>
            <w:color w:val="467886"/>
            <w:u w:val="single"/>
          </w:rPr>
          <w:t>https://pbismissouri.org/wp-content/uploads/2017/06/8.0-MO-SW-PBS-Tier-1-Workbook-Ch-8-Classroom-1.pdf</w:t>
        </w:r>
      </w:hyperlink>
    </w:p>
    <w:p w14:paraId="2FA1CE7F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Arial" w:eastAsia="Arial" w:hAnsi="Arial" w:cs="Arial"/>
          <w:i/>
          <w:color w:val="2D3B45"/>
        </w:rPr>
      </w:pPr>
      <w:r>
        <w:rPr>
          <w:rFonts w:ascii="Arial" w:eastAsia="Arial" w:hAnsi="Arial" w:cs="Arial"/>
          <w:color w:val="2D3B45"/>
        </w:rPr>
        <w:t>Nati</w:t>
      </w:r>
      <w:r>
        <w:rPr>
          <w:rFonts w:ascii="Arial" w:eastAsia="Arial" w:hAnsi="Arial" w:cs="Arial"/>
          <w:color w:val="2D3B45"/>
        </w:rPr>
        <w:t>onal Center on Intensive Interventions (2018). Using effective methods to elicit frequent responses. Retrieved from </w:t>
      </w:r>
      <w:hyperlink r:id="rId84">
        <w:r w:rsidR="000E7BAC">
          <w:rPr>
            <w:rFonts w:ascii="Arial" w:eastAsia="Arial" w:hAnsi="Arial" w:cs="Arial"/>
            <w:i/>
            <w:color w:val="467886"/>
            <w:u w:val="single"/>
          </w:rPr>
          <w:t>https://intensiveintervention.org/explicit-instruction-frequent-responses</w:t>
        </w:r>
      </w:hyperlink>
    </w:p>
    <w:p w14:paraId="6D7B9CC6" w14:textId="77777777" w:rsidR="000E7BAC" w:rsidRDefault="00975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Arial" w:eastAsia="Arial" w:hAnsi="Arial" w:cs="Arial"/>
          <w:i/>
          <w:color w:val="2D3B45"/>
        </w:rPr>
      </w:pPr>
      <w:r>
        <w:rPr>
          <w:rFonts w:ascii="Arial" w:eastAsia="Arial" w:hAnsi="Arial" w:cs="Arial"/>
          <w:color w:val="2D3B45"/>
        </w:rPr>
        <w:lastRenderedPageBreak/>
        <w:t xml:space="preserve">National Center on Intensive Interventions (2018, July 31). Explicit instruction, an introduction. [Video]. </w:t>
      </w:r>
      <w:proofErr w:type="spellStart"/>
      <w:r>
        <w:rPr>
          <w:rFonts w:ascii="Arial" w:eastAsia="Arial" w:hAnsi="Arial" w:cs="Arial"/>
          <w:color w:val="2D3B45"/>
        </w:rPr>
        <w:t>Youtube.</w:t>
      </w:r>
      <w:hyperlink r:id="rId85">
        <w:r w:rsidR="000E7BAC">
          <w:rPr>
            <w:rFonts w:ascii="Arial" w:eastAsia="Arial" w:hAnsi="Arial" w:cs="Arial"/>
            <w:i/>
            <w:color w:val="467886"/>
            <w:u w:val="single"/>
          </w:rPr>
          <w:t>https</w:t>
        </w:r>
        <w:proofErr w:type="spellEnd"/>
        <w:r w:rsidR="000E7BAC">
          <w:rPr>
            <w:rFonts w:ascii="Arial" w:eastAsia="Arial" w:hAnsi="Arial" w:cs="Arial"/>
            <w:i/>
            <w:color w:val="467886"/>
            <w:u w:val="single"/>
          </w:rPr>
          <w:t>://youtu.be/Md9OLBzFzaw</w:t>
        </w:r>
      </w:hyperlink>
    </w:p>
    <w:p w14:paraId="3A3A5270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Opportunityculture</w:t>
      </w:r>
      <w:proofErr w:type="spellEnd"/>
      <w:r>
        <w:rPr>
          <w:rFonts w:ascii="Arial" w:eastAsia="Arial" w:hAnsi="Arial" w:cs="Arial"/>
        </w:rPr>
        <w:t xml:space="preserve"> (n.d.) </w:t>
      </w:r>
      <w:r>
        <w:rPr>
          <w:rFonts w:ascii="Arial" w:eastAsia="Arial" w:hAnsi="Arial" w:cs="Arial"/>
        </w:rPr>
        <w:t xml:space="preserve">Setting expectations together. [Video].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>. https://youtu.be/J2olL66QEck?si=cyU6T-WYJvbaYU2w</w:t>
      </w:r>
    </w:p>
    <w:p w14:paraId="6A796BED" w14:textId="77777777" w:rsidR="000E7BAC" w:rsidRDefault="009755E6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Reading Rockets (2013, January 29). Using think pair share in the classroom. [Video].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 xml:space="preserve">. </w:t>
      </w:r>
      <w:hyperlink r:id="rId86">
        <w:r w:rsidR="000E7BAC">
          <w:rPr>
            <w:rFonts w:ascii="Arial" w:eastAsia="Arial" w:hAnsi="Arial" w:cs="Arial"/>
            <w:color w:val="467886"/>
            <w:u w:val="single"/>
          </w:rPr>
          <w:t>https://youtu.be/-9AWNl-A-34</w:t>
        </w:r>
      </w:hyperlink>
    </w:p>
    <w:p w14:paraId="4F2E49C0" w14:textId="77777777" w:rsidR="000E7BAC" w:rsidRDefault="009755E6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Rodgers, W. J., &amp; Weiss, M. P. (2019). Specially designed instruction in secondary co-taught mathematics. </w:t>
      </w:r>
      <w:r>
        <w:rPr>
          <w:rFonts w:ascii="Arial" w:eastAsia="Arial" w:hAnsi="Arial" w:cs="Arial"/>
          <w:i/>
        </w:rPr>
        <w:t>TEACHING Exceptional Children, 51</w:t>
      </w:r>
      <w:r>
        <w:rPr>
          <w:rFonts w:ascii="Arial" w:eastAsia="Arial" w:hAnsi="Arial" w:cs="Arial"/>
        </w:rPr>
        <w:t xml:space="preserve">(4), 276–285. </w:t>
      </w:r>
      <w:hyperlink r:id="rId87">
        <w:r w:rsidR="000E7BAC">
          <w:rPr>
            <w:rFonts w:ascii="Arial" w:eastAsia="Arial" w:hAnsi="Arial" w:cs="Arial"/>
            <w:color w:val="467886"/>
            <w:u w:val="single"/>
          </w:rPr>
          <w:t>https://doi.org/10.1177/0040059919826546</w:t>
        </w:r>
      </w:hyperlink>
    </w:p>
    <w:p w14:paraId="3DD01EBF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Trifoia</w:t>
      </w:r>
      <w:proofErr w:type="spellEnd"/>
      <w:r>
        <w:rPr>
          <w:rFonts w:ascii="Arial" w:eastAsia="Arial" w:hAnsi="Arial" w:cs="Arial"/>
        </w:rPr>
        <w:t xml:space="preserve"> (2018, July 24).  </w:t>
      </w:r>
      <w:r>
        <w:rPr>
          <w:rFonts w:ascii="Arial" w:eastAsia="Arial" w:hAnsi="Arial" w:cs="Arial"/>
          <w:i/>
        </w:rPr>
        <w:t>Setting up the classroom</w:t>
      </w:r>
      <w:r>
        <w:rPr>
          <w:rFonts w:ascii="Arial" w:eastAsia="Arial" w:hAnsi="Arial" w:cs="Arial"/>
        </w:rPr>
        <w:t xml:space="preserve">. [Video].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 xml:space="preserve">. </w:t>
      </w:r>
      <w:hyperlink r:id="rId88">
        <w:r w:rsidR="000E7BAC">
          <w:rPr>
            <w:rFonts w:ascii="Arial" w:eastAsia="Arial" w:hAnsi="Arial" w:cs="Arial"/>
            <w:color w:val="467886"/>
            <w:u w:val="single"/>
          </w:rPr>
          <w:t>https://youtu.be/LzNYWvTlTwM?si=jPCBWQw2pYuL0QhY</w:t>
        </w:r>
      </w:hyperlink>
    </w:p>
    <w:p w14:paraId="7438509D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Trifoia</w:t>
      </w:r>
      <w:proofErr w:type="spellEnd"/>
      <w:r>
        <w:rPr>
          <w:rFonts w:ascii="Arial" w:eastAsia="Arial" w:hAnsi="Arial" w:cs="Arial"/>
        </w:rPr>
        <w:t xml:space="preserve"> (2018, July 24). Attention signals. [Video] </w:t>
      </w:r>
      <w:proofErr w:type="spellStart"/>
      <w:r>
        <w:rPr>
          <w:rFonts w:ascii="Arial" w:eastAsia="Arial" w:hAnsi="Arial" w:cs="Arial"/>
        </w:rPr>
        <w:t>Youtube</w:t>
      </w:r>
      <w:proofErr w:type="spellEnd"/>
      <w:r>
        <w:rPr>
          <w:rFonts w:ascii="Arial" w:eastAsia="Arial" w:hAnsi="Arial" w:cs="Arial"/>
        </w:rPr>
        <w:t xml:space="preserve">. </w:t>
      </w:r>
      <w:hyperlink r:id="rId89">
        <w:r w:rsidR="000E7BAC">
          <w:rPr>
            <w:rFonts w:ascii="Arial" w:eastAsia="Arial" w:hAnsi="Arial" w:cs="Arial"/>
            <w:color w:val="467886"/>
            <w:u w:val="single"/>
          </w:rPr>
          <w:t>https://youtu.be/WXI1e1J3m3Q?si=KuHz1REA-086Q8kk</w:t>
        </w:r>
      </w:hyperlink>
    </w:p>
    <w:p w14:paraId="2F797EF6" w14:textId="77777777" w:rsidR="000E7BAC" w:rsidRDefault="009755E6">
      <w:pPr>
        <w:spacing w:after="0" w:line="24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Weiss, M. P., &amp; Rodgers, W. J. (2020). Instruction in secondary cotaught class</w:t>
      </w:r>
      <w:r>
        <w:rPr>
          <w:rFonts w:ascii="Arial" w:eastAsia="Arial" w:hAnsi="Arial" w:cs="Arial"/>
        </w:rPr>
        <w:t xml:space="preserve">rooms: Three elements, two teachers, one unique approach. </w:t>
      </w:r>
      <w:r>
        <w:rPr>
          <w:rFonts w:ascii="Arial" w:eastAsia="Arial" w:hAnsi="Arial" w:cs="Arial"/>
          <w:i/>
        </w:rPr>
        <w:t>Psychology in the Schools, 57</w:t>
      </w:r>
      <w:r>
        <w:rPr>
          <w:rFonts w:ascii="Arial" w:eastAsia="Arial" w:hAnsi="Arial" w:cs="Arial"/>
        </w:rPr>
        <w:t>(6), 959–972. https://doi.org/10.1002/pits.22376</w:t>
      </w:r>
    </w:p>
    <w:p w14:paraId="63087ACF" w14:textId="77777777" w:rsidR="000E7BAC" w:rsidRDefault="000E7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575C3010" w14:textId="77777777" w:rsidR="000E7BAC" w:rsidRDefault="000E7BAC">
      <w:pPr>
        <w:rPr>
          <w:rFonts w:ascii="Arial" w:eastAsia="Arial" w:hAnsi="Arial" w:cs="Arial"/>
        </w:rPr>
      </w:pPr>
    </w:p>
    <w:p w14:paraId="06ACBFFD" w14:textId="77777777" w:rsidR="000E7BAC" w:rsidRDefault="000E7BAC">
      <w:pPr>
        <w:rPr>
          <w:rFonts w:ascii="Arial" w:eastAsia="Arial" w:hAnsi="Arial" w:cs="Arial"/>
        </w:rPr>
      </w:pPr>
    </w:p>
    <w:p w14:paraId="2C4E0F26" w14:textId="77777777" w:rsidR="000E7BAC" w:rsidRDefault="000E7BAC">
      <w:pPr>
        <w:rPr>
          <w:rFonts w:ascii="Arial" w:eastAsia="Arial" w:hAnsi="Arial" w:cs="Arial"/>
        </w:rPr>
      </w:pPr>
    </w:p>
    <w:sectPr w:rsidR="000E7BAC">
      <w:pgSz w:w="12240" w:h="15840"/>
      <w:pgMar w:top="720" w:right="720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73D7E61-6C67-4FC7-B33F-796A83D834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8A37446-8769-47DB-BD82-C84904FC0BC1}"/>
    <w:embedBold r:id="rId3" w:fontKey="{AFC5C7F1-D427-4D83-91E2-1827B73F675E}"/>
    <w:embedItalic r:id="rId4" w:fontKey="{85AF63AB-EE24-4365-BEFC-60E650746139}"/>
  </w:font>
  <w:font w:name="Play">
    <w:charset w:val="00"/>
    <w:family w:val="auto"/>
    <w:pitch w:val="default"/>
    <w:embedRegular r:id="rId5" w:fontKey="{466CFBD7-E3B1-4220-A8F5-7D03CBE9FC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802EF30-E397-4C54-9953-4B1F9EF725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E01167-3EDA-4E53-8CA9-76784389A2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B495E"/>
    <w:multiLevelType w:val="multilevel"/>
    <w:tmpl w:val="C28C176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12BE24F9"/>
    <w:multiLevelType w:val="multilevel"/>
    <w:tmpl w:val="168EB3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9022B1"/>
    <w:multiLevelType w:val="multilevel"/>
    <w:tmpl w:val="129686E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15B744E2"/>
    <w:multiLevelType w:val="multilevel"/>
    <w:tmpl w:val="96BC3EB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175849"/>
    <w:multiLevelType w:val="multilevel"/>
    <w:tmpl w:val="871CAB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B3292C"/>
    <w:multiLevelType w:val="multilevel"/>
    <w:tmpl w:val="59F6A53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7A188E"/>
    <w:multiLevelType w:val="multilevel"/>
    <w:tmpl w:val="44F6E86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A75558"/>
    <w:multiLevelType w:val="multilevel"/>
    <w:tmpl w:val="9FA0336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6B1DF0"/>
    <w:multiLevelType w:val="multilevel"/>
    <w:tmpl w:val="5D340E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9A546F4"/>
    <w:multiLevelType w:val="multilevel"/>
    <w:tmpl w:val="66E85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D50D7"/>
    <w:multiLevelType w:val="multilevel"/>
    <w:tmpl w:val="31D8A1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22862C4"/>
    <w:multiLevelType w:val="multilevel"/>
    <w:tmpl w:val="87A2B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333C4B89"/>
    <w:multiLevelType w:val="multilevel"/>
    <w:tmpl w:val="26863DB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BA1527B"/>
    <w:multiLevelType w:val="multilevel"/>
    <w:tmpl w:val="FB4A061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293D36"/>
    <w:multiLevelType w:val="multilevel"/>
    <w:tmpl w:val="10A4CA7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32C3C8F"/>
    <w:multiLevelType w:val="multilevel"/>
    <w:tmpl w:val="EE9C968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AE3E26"/>
    <w:multiLevelType w:val="multilevel"/>
    <w:tmpl w:val="13DA08C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4F463F0"/>
    <w:multiLevelType w:val="multilevel"/>
    <w:tmpl w:val="7E6C6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E16CD4"/>
    <w:multiLevelType w:val="multilevel"/>
    <w:tmpl w:val="7A66FA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07069AE"/>
    <w:multiLevelType w:val="multilevel"/>
    <w:tmpl w:val="0C32222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0" w15:restartNumberingAfterBreak="0">
    <w:nsid w:val="627D2308"/>
    <w:multiLevelType w:val="multilevel"/>
    <w:tmpl w:val="6734CE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8C0634C"/>
    <w:multiLevelType w:val="multilevel"/>
    <w:tmpl w:val="3C888A5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CAA7A2A"/>
    <w:multiLevelType w:val="multilevel"/>
    <w:tmpl w:val="F170F39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07C1ECD"/>
    <w:multiLevelType w:val="multilevel"/>
    <w:tmpl w:val="8A485EB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88556C6"/>
    <w:multiLevelType w:val="multilevel"/>
    <w:tmpl w:val="64CAF6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16"/>
  </w:num>
  <w:num w:numId="2">
    <w:abstractNumId w:val="14"/>
  </w:num>
  <w:num w:numId="3">
    <w:abstractNumId w:val="5"/>
  </w:num>
  <w:num w:numId="4">
    <w:abstractNumId w:val="12"/>
  </w:num>
  <w:num w:numId="5">
    <w:abstractNumId w:val="15"/>
  </w:num>
  <w:num w:numId="6">
    <w:abstractNumId w:val="13"/>
  </w:num>
  <w:num w:numId="7">
    <w:abstractNumId w:val="6"/>
  </w:num>
  <w:num w:numId="8">
    <w:abstractNumId w:val="1"/>
  </w:num>
  <w:num w:numId="9">
    <w:abstractNumId w:val="18"/>
  </w:num>
  <w:num w:numId="10">
    <w:abstractNumId w:val="11"/>
  </w:num>
  <w:num w:numId="11">
    <w:abstractNumId w:val="8"/>
  </w:num>
  <w:num w:numId="12">
    <w:abstractNumId w:val="4"/>
  </w:num>
  <w:num w:numId="13">
    <w:abstractNumId w:val="20"/>
  </w:num>
  <w:num w:numId="14">
    <w:abstractNumId w:val="22"/>
  </w:num>
  <w:num w:numId="15">
    <w:abstractNumId w:val="0"/>
  </w:num>
  <w:num w:numId="16">
    <w:abstractNumId w:val="24"/>
  </w:num>
  <w:num w:numId="17">
    <w:abstractNumId w:val="2"/>
  </w:num>
  <w:num w:numId="18">
    <w:abstractNumId w:val="19"/>
  </w:num>
  <w:num w:numId="19">
    <w:abstractNumId w:val="10"/>
  </w:num>
  <w:num w:numId="20">
    <w:abstractNumId w:val="9"/>
  </w:num>
  <w:num w:numId="21">
    <w:abstractNumId w:val="17"/>
  </w:num>
  <w:num w:numId="22">
    <w:abstractNumId w:val="3"/>
  </w:num>
  <w:num w:numId="23">
    <w:abstractNumId w:val="21"/>
  </w:num>
  <w:num w:numId="24">
    <w:abstractNumId w:val="7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BAC"/>
    <w:rsid w:val="000E7BAC"/>
    <w:rsid w:val="003B5F88"/>
    <w:rsid w:val="00604E60"/>
    <w:rsid w:val="009755E6"/>
    <w:rsid w:val="009852D7"/>
    <w:rsid w:val="00985E7C"/>
    <w:rsid w:val="00B30E9A"/>
    <w:rsid w:val="00CE74A1"/>
    <w:rsid w:val="00E5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6813A"/>
  <w15:docId w15:val="{0B0B2F09-A1E0-44AC-A64C-E7B04F40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52B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B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rsid w:val="00407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taconline.org/Resource/JWHaEa5BS76valcOYYSM7g/Resource-hlp-highlight-tool---hlp-8--22-provide-positive-and-constructive-feedback-to-guide-students" TargetMode="External"/><Relationship Id="rId21" Type="http://schemas.openxmlformats.org/officeDocument/2006/relationships/hyperlink" Target="https://explicitinstruction.org/" TargetMode="External"/><Relationship Id="rId42" Type="http://schemas.openxmlformats.org/officeDocument/2006/relationships/hyperlink" Target="https://www.kaganonline.com/free_articles/research_and_rationale/330/The-Essential-5-A-Starting-Point-for-Kagan-Cooperative-Learning" TargetMode="External"/><Relationship Id="rId47" Type="http://schemas.openxmlformats.org/officeDocument/2006/relationships/hyperlink" Target="https://highleveragepractices.org/hlps-8-and-22-provide-positive-and-constructive-feedback-guide-students-learning-and-behavior" TargetMode="External"/><Relationship Id="rId63" Type="http://schemas.openxmlformats.org/officeDocument/2006/relationships/hyperlink" Target="https://docs.google.com/document/d/1hve_37yfPVOsX-TVuKY2qAGGiapJ0RK6/edit?usp=sharing&amp;ouid=101819098218118209195&amp;rtpof=true&amp;sd=true" TargetMode="External"/><Relationship Id="rId68" Type="http://schemas.openxmlformats.org/officeDocument/2006/relationships/hyperlink" Target="https://youtu.be/P4xUbicJTA4?si=7LO2QDk57ecB2IZ-" TargetMode="External"/><Relationship Id="rId84" Type="http://schemas.openxmlformats.org/officeDocument/2006/relationships/hyperlink" Target="https://intensiveintervention.org/explicit-instruction-frequent-responses" TargetMode="External"/><Relationship Id="rId89" Type="http://schemas.openxmlformats.org/officeDocument/2006/relationships/hyperlink" Target="https://youtu.be/WXI1e1J3m3Q?si=KuHz1REA-086Q8kk" TargetMode="External"/><Relationship Id="rId16" Type="http://schemas.openxmlformats.org/officeDocument/2006/relationships/hyperlink" Target="https://iris.peabody.vanderbilt.edu/module/sec-rdng/cresource/q3/p09/" TargetMode="External"/><Relationship Id="rId11" Type="http://schemas.openxmlformats.org/officeDocument/2006/relationships/hyperlink" Target="https://intensiveintervention.org/training/course-content/explicit-instruction" TargetMode="External"/><Relationship Id="rId32" Type="http://schemas.openxmlformats.org/officeDocument/2006/relationships/hyperlink" Target="https://ttaconline.org/Resource/JWHaEa5BS75KFXw3IEGxmA/Resource-hlp-highlight-tool---hlp-13-adapt-curriculum-tasks-and-materials-for-specific-learning-goals" TargetMode="External"/><Relationship Id="rId37" Type="http://schemas.openxmlformats.org/officeDocument/2006/relationships/hyperlink" Target="https://eleducation.org/resources/giving-clear-directions" TargetMode="External"/><Relationship Id="rId53" Type="http://schemas.openxmlformats.org/officeDocument/2006/relationships/hyperlink" Target="https://youtu.be/xOyQdY1ue9Q?si=kFWyPce0UytEbJxR" TargetMode="External"/><Relationship Id="rId58" Type="http://schemas.openxmlformats.org/officeDocument/2006/relationships/hyperlink" Target="https://youtu.be/h6WJdsb0dfM?si=ybv81EJ1yMDsQOOd" TargetMode="External"/><Relationship Id="rId74" Type="http://schemas.openxmlformats.org/officeDocument/2006/relationships/hyperlink" Target="https://ceedar.education.ufl.edu/portfolio/mixed-reality-simulation-for-hlp-6/" TargetMode="External"/><Relationship Id="rId79" Type="http://schemas.openxmlformats.org/officeDocument/2006/relationships/hyperlink" Target="http://www.pbis.org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hyperlink" Target="https://ttaconline.org/Resource/JWHaEa5BS74TsOgKn5ZScg/Resource-hlp-highlight-tool---hlp-14-teach-cognitive-and-metacognitive-strategies-to-support-learning-and" TargetMode="External"/><Relationship Id="rId22" Type="http://schemas.openxmlformats.org/officeDocument/2006/relationships/hyperlink" Target="https://youtu.be/ZzvPwvxnBrQ?si=FdZD3htBtaNWf8Tc" TargetMode="External"/><Relationship Id="rId27" Type="http://schemas.openxmlformats.org/officeDocument/2006/relationships/hyperlink" Target="https://ttaconline.org/Resource/JWHaEa5BS74c9k7QHp11Aw/Resource-hlp-highlight-tool---hlp-22-provide-positive-and-constructive-feedback-to-guide-students-learning" TargetMode="External"/><Relationship Id="rId30" Type="http://schemas.openxmlformats.org/officeDocument/2006/relationships/hyperlink" Target="https://youtu.be/-zxM9kBH2EE?si=B0WTP6j--NQEi6eo" TargetMode="External"/><Relationship Id="rId35" Type="http://schemas.openxmlformats.org/officeDocument/2006/relationships/hyperlink" Target="https://highleveragepractices.org/hlp-15-use-scaffolded-supports" TargetMode="External"/><Relationship Id="rId43" Type="http://schemas.openxmlformats.org/officeDocument/2006/relationships/hyperlink" Target="https://youtu.be/vCDnWnE5E1U?si=J6YDvPHzj5VZPEMw" TargetMode="External"/><Relationship Id="rId48" Type="http://schemas.openxmlformats.org/officeDocument/2006/relationships/hyperlink" Target="https://ttaconline.org/Resource/JWHaEa5BS74c9k7QHp11Aw/Resource-hlp-highlight-tool---hlp-22-provide-positive-and-constructive-feedback-to-guide-students-learning" TargetMode="External"/><Relationship Id="rId56" Type="http://schemas.openxmlformats.org/officeDocument/2006/relationships/hyperlink" Target="https://youtu.be/G7y0yd8H4tM?si=p6lVrGBXq_lmO0Rk" TargetMode="External"/><Relationship Id="rId64" Type="http://schemas.openxmlformats.org/officeDocument/2006/relationships/hyperlink" Target="https://iris.peabody.vanderbilt.edu/module/pals26/cresource/q3/p07/" TargetMode="External"/><Relationship Id="rId69" Type="http://schemas.openxmlformats.org/officeDocument/2006/relationships/hyperlink" Target="https://www.theteachertoolkit.com/index.php/tool/think-pair-share" TargetMode="External"/><Relationship Id="rId77" Type="http://schemas.openxmlformats.org/officeDocument/2006/relationships/hyperlink" Target="https://youtu.be/5SCCRIOEahs" TargetMode="External"/><Relationship Id="rId8" Type="http://schemas.openxmlformats.org/officeDocument/2006/relationships/hyperlink" Target="https://explicitinstruction.org/video-secondary-main/" TargetMode="External"/><Relationship Id="rId51" Type="http://schemas.openxmlformats.org/officeDocument/2006/relationships/hyperlink" Target="https://youtu.be/_pI7cD3e0aQ?si=gHjQJKuwb5Y5Okh2" TargetMode="External"/><Relationship Id="rId72" Type="http://schemas.openxmlformats.org/officeDocument/2006/relationships/hyperlink" Target="https://iris.peabody.vanderbilt.edu/module/sr/cresource/q2/p04/" TargetMode="External"/><Relationship Id="rId80" Type="http://schemas.openxmlformats.org/officeDocument/2006/relationships/hyperlink" Target="https://iris.peabody.vanderbilt.edu/palshs/" TargetMode="External"/><Relationship Id="rId85" Type="http://schemas.openxmlformats.org/officeDocument/2006/relationships/hyperlink" Target="https://youtu.be/Md9OLBzFzaw" TargetMode="External"/><Relationship Id="rId3" Type="http://schemas.openxmlformats.org/officeDocument/2006/relationships/styles" Target="styles.xml"/><Relationship Id="rId12" Type="http://schemas.openxmlformats.org/officeDocument/2006/relationships/hyperlink" Target="https://ttaconline.org/Resource/JWHaEa5BS77MpZxdn2Eq8g/Resource-hlp-highlight-tool---hlp-6-use-student-assessment-data-analyze-instructional-practices-and-make" TargetMode="External"/><Relationship Id="rId17" Type="http://schemas.openxmlformats.org/officeDocument/2006/relationships/hyperlink" Target="https://ttaconline.org/Resource/JWHaEa5BS77MpZxdn2Eq8g/Resource-hlp-highlight-tool---hlp-6-use-student-assessment-data-analyze-instructional-practices-and-make" TargetMode="External"/><Relationship Id="rId25" Type="http://schemas.openxmlformats.org/officeDocument/2006/relationships/hyperlink" Target="https://ttaconline.org/Resource/JWHaEa5BS74-lxz8SOewxw/Resource-hlp-highlight-tool---hlp-18-use-strategies-to-promote-active-student-engagement" TargetMode="External"/><Relationship Id="rId33" Type="http://schemas.openxmlformats.org/officeDocument/2006/relationships/hyperlink" Target="https://youtu.be/VdYYvCqBmTw?si=BPRNe3vLynoMmmyz" TargetMode="External"/><Relationship Id="rId38" Type="http://schemas.openxmlformats.org/officeDocument/2006/relationships/hyperlink" Target="https://www.edutopia.org/article/setting-norms-independent-work/" TargetMode="External"/><Relationship Id="rId46" Type="http://schemas.openxmlformats.org/officeDocument/2006/relationships/hyperlink" Target="https://www.interventioncentral.org/academic-interventions/math-facts/peer-tutoring-math-computation-constant-time-delay" TargetMode="External"/><Relationship Id="rId59" Type="http://schemas.openxmlformats.org/officeDocument/2006/relationships/hyperlink" Target="https://youtu.be/26xQHAASMSU?si=0vE3ce3R7fGHFMsS" TargetMode="External"/><Relationship Id="rId67" Type="http://schemas.openxmlformats.org/officeDocument/2006/relationships/hyperlink" Target="https://youtu.be/DJEIqoHMSN4?si=pm3IQDypNu9DHt9r" TargetMode="External"/><Relationship Id="rId20" Type="http://schemas.openxmlformats.org/officeDocument/2006/relationships/hyperlink" Target="https://www.ldonline.org/ld-topics/teaching-instruction/thinking-aloud-mathematics" TargetMode="External"/><Relationship Id="rId41" Type="http://schemas.openxmlformats.org/officeDocument/2006/relationships/hyperlink" Target="https://ttaconline.org/Resource/JWHaEa5BS77TClINXJcjFg/Resource-hlp-highlight-tool--hlp-17-use-flexible-grouping" TargetMode="External"/><Relationship Id="rId54" Type="http://schemas.openxmlformats.org/officeDocument/2006/relationships/hyperlink" Target="https://youtu.be/di7hHuTeG64?si=Ygjsr5JRZt4_UFCK" TargetMode="External"/><Relationship Id="rId62" Type="http://schemas.openxmlformats.org/officeDocument/2006/relationships/hyperlink" Target="https://youtu.be/gdHCEWOMZ3w?si=AmH64IOQIifPjVJq" TargetMode="External"/><Relationship Id="rId70" Type="http://schemas.openxmlformats.org/officeDocument/2006/relationships/hyperlink" Target="https://www.youtube.com/watch?v=yt8q9BS_xaY" TargetMode="External"/><Relationship Id="rId75" Type="http://schemas.openxmlformats.org/officeDocument/2006/relationships/hyperlink" Target="https://ttaconline.org/Resource/JWHaEa5BS77n8SA6lK7xng/Resource-hlp-highlight-tool---hlp-1-collaborate-with-professionals-to-increase-student-success" TargetMode="External"/><Relationship Id="rId83" Type="http://schemas.openxmlformats.org/officeDocument/2006/relationships/hyperlink" Target="https://pbismissouri.org/wp-content/uploads/2017/06/8.0-MO-SW-PBS-Tier-1-Workbook-Ch-8-Classroom-1.pdf" TargetMode="External"/><Relationship Id="rId88" Type="http://schemas.openxmlformats.org/officeDocument/2006/relationships/hyperlink" Target="https://youtu.be/LzNYWvTlTwM?si=jPCBWQw2pYuL0QhY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https://www.edutopia.org/article/making-learning-targets-clear-students/" TargetMode="External"/><Relationship Id="rId23" Type="http://schemas.openxmlformats.org/officeDocument/2006/relationships/hyperlink" Target="https://youtu.be/cKjy6Vmk59c?si=2pvNnDBErDD0RlMP" TargetMode="External"/><Relationship Id="rId28" Type="http://schemas.openxmlformats.org/officeDocument/2006/relationships/hyperlink" Target="https://youtu.be/AjJ_6ssFt6E?si=LATadhpgMFcfJAir" TargetMode="External"/><Relationship Id="rId36" Type="http://schemas.openxmlformats.org/officeDocument/2006/relationships/hyperlink" Target="https://www.edutopia.org/article/setting-norms-independent-work/" TargetMode="External"/><Relationship Id="rId49" Type="http://schemas.openxmlformats.org/officeDocument/2006/relationships/hyperlink" Target="https://iris.peabody.vanderbilt.edu/module/bi2-elem/cresource/q1/p06/" TargetMode="External"/><Relationship Id="rId57" Type="http://schemas.openxmlformats.org/officeDocument/2006/relationships/hyperlink" Target="https://youtu.be/zQd0aZ5RNzw?si=RLPHQ0Rv407sAxm0" TargetMode="External"/><Relationship Id="rId10" Type="http://schemas.openxmlformats.org/officeDocument/2006/relationships/hyperlink" Target="https://ttaconline.org/Resource/JWHaEa5BS74Th4roZsxqhg/Resource-hlp-16-checklist-explicit-instruction-vdoe-ttac-at-gmu--cec-high-leverage-practices" TargetMode="External"/><Relationship Id="rId31" Type="http://schemas.openxmlformats.org/officeDocument/2006/relationships/hyperlink" Target="https://ttaconline.org/Resource/JWHaEa5BS77QE91wc1tSUw/Resource-hlp-highlight-tool---hlp-15-provide-scaffolded-supports" TargetMode="External"/><Relationship Id="rId44" Type="http://schemas.openxmlformats.org/officeDocument/2006/relationships/hyperlink" Target="https://iris.peabody.vanderbilt.edu/module/palshs/" TargetMode="External"/><Relationship Id="rId52" Type="http://schemas.openxmlformats.org/officeDocument/2006/relationships/hyperlink" Target="https://www.adi.org/downloads/ClassroomTips.pdf" TargetMode="External"/><Relationship Id="rId60" Type="http://schemas.openxmlformats.org/officeDocument/2006/relationships/hyperlink" Target="https://youtu.be/94jKw9ZNWlA?si=Z0-lHFV3fwThqSiI" TargetMode="External"/><Relationship Id="rId65" Type="http://schemas.openxmlformats.org/officeDocument/2006/relationships/hyperlink" Target="https://dpi.wi.gov/sites/default/files/imce/ela/bank/6-12_L.VAU_Frayer_Model.pdf" TargetMode="External"/><Relationship Id="rId73" Type="http://schemas.openxmlformats.org/officeDocument/2006/relationships/hyperlink" Target="https://ttaconline.org/Resource/JWHaEa5BS77MpZxdn2Eq8g/Resource-hlp-highlight-tool---hlp-6-use-student-assessment-data-analyze-instructional-practices-and-make" TargetMode="External"/><Relationship Id="rId78" Type="http://schemas.openxmlformats.org/officeDocument/2006/relationships/hyperlink" Target="https://ceedar.education.ufl.edu/high-leverage-practices/" TargetMode="External"/><Relationship Id="rId81" Type="http://schemas.openxmlformats.org/officeDocument/2006/relationships/hyperlink" Target="https://iris.peabody.vanderbilt.edu/module/jj1/" TargetMode="External"/><Relationship Id="rId86" Type="http://schemas.openxmlformats.org/officeDocument/2006/relationships/hyperlink" Target="https://youtu.be/-9AWNl-A-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jrMFkpn6NPc" TargetMode="External"/><Relationship Id="rId13" Type="http://schemas.openxmlformats.org/officeDocument/2006/relationships/hyperlink" Target="https://you-tu.be/f-B_Zq-vPYM" TargetMode="External"/><Relationship Id="rId18" Type="http://schemas.openxmlformats.org/officeDocument/2006/relationships/hyperlink" Target="https://explicitinstruction.org/" TargetMode="External"/><Relationship Id="rId39" Type="http://schemas.openxmlformats.org/officeDocument/2006/relationships/hyperlink" Target="https://www.youtube.com/watch?v=1-Tc3xP1i6Q" TargetMode="External"/><Relationship Id="rId34" Type="http://schemas.openxmlformats.org/officeDocument/2006/relationships/hyperlink" Target="https://education.ohio.gov/Topics/Learning-in-Ohio/Literacy/Literacy-Academy/Literacy-Academy-on-Demand/Grades-6-12/Scaffolding-Strategies" TargetMode="External"/><Relationship Id="rId50" Type="http://schemas.openxmlformats.org/officeDocument/2006/relationships/hyperlink" Target="https://www.youtube.com/watch?v=Md9OLBzFzaw" TargetMode="External"/><Relationship Id="rId55" Type="http://schemas.openxmlformats.org/officeDocument/2006/relationships/hyperlink" Target="https://youtu.be/di7hHuTeG64?si=Ygjsr5JRZt4_UFCK" TargetMode="External"/><Relationship Id="rId76" Type="http://schemas.openxmlformats.org/officeDocument/2006/relationships/hyperlink" Target="https://ttaconline.org/Resource/JWHaEa5BS75C2wBoX1scOA/Resource-hlp-highlight-tool---hlp-3-collaborate-with-families-to-support-student-learning-and-secure-needed" TargetMode="External"/><Relationship Id="rId7" Type="http://schemas.openxmlformats.org/officeDocument/2006/relationships/hyperlink" Target="https://ttaconline.org/Resource/JWHaEa5BS75xIzvl0Fcv-g/Resource-hlp-highlight-tool---hlp-16-use-explicit-instruction" TargetMode="External"/><Relationship Id="rId71" Type="http://schemas.openxmlformats.org/officeDocument/2006/relationships/hyperlink" Target="https://www.theteachertoolkit.com/index.php/tool/exit-ticket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xplicitinstruction.org/" TargetMode="External"/><Relationship Id="rId24" Type="http://schemas.openxmlformats.org/officeDocument/2006/relationships/hyperlink" Target="https://youtu.be/G7y0yd8H4tM?si=oN8rrxUKtBS2KeBF" TargetMode="External"/><Relationship Id="rId40" Type="http://schemas.openxmlformats.org/officeDocument/2006/relationships/hyperlink" Target="https://ttaconline.org/Resource/JWHaEa5BS75pPS88qEWTiw/Resource-types-of-flexible-groups-vdoe-ttac-at-gmu" TargetMode="External"/><Relationship Id="rId45" Type="http://schemas.openxmlformats.org/officeDocument/2006/relationships/hyperlink" Target="https://ies.ed.gov/ncee/wwc/EvidenceSnapshot/81" TargetMode="External"/><Relationship Id="rId66" Type="http://schemas.openxmlformats.org/officeDocument/2006/relationships/hyperlink" Target="https://youtu.be/wW87rihT38I?si=92f7wv71eVIoc8JK" TargetMode="External"/><Relationship Id="rId87" Type="http://schemas.openxmlformats.org/officeDocument/2006/relationships/hyperlink" Target="https://doi.org/10.1177/0040059919826546" TargetMode="External"/><Relationship Id="rId61" Type="http://schemas.openxmlformats.org/officeDocument/2006/relationships/hyperlink" Target="https://youtu.be/3tggOkAKY1Y?si=L_2TeR0rUyMLTrbc" TargetMode="External"/><Relationship Id="rId82" Type="http://schemas.openxmlformats.org/officeDocument/2006/relationships/hyperlink" Target="https://iris.peabody.vanderbilt.edu/module/bi2-elem/" TargetMode="External"/><Relationship Id="rId19" Type="http://schemas.openxmlformats.org/officeDocument/2006/relationships/hyperlink" Target="https://iris.peabody.vanderbilt.edu/module/math/cresource/q2/p04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oS+poFQ81kKzxfxprqbYfV8S9A==">CgMxLjA4AHIhMVFPNzJoOVRQZUNESW15VTZzazlDdlFMNGloMDBfd3B5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3353</Words>
  <Characters>19114</Characters>
  <Application>Microsoft Office Word</Application>
  <DocSecurity>0</DocSecurity>
  <Lines>159</Lines>
  <Paragraphs>44</Paragraphs>
  <ScaleCrop>false</ScaleCrop>
  <Company/>
  <LinksUpToDate>false</LinksUpToDate>
  <CharactersWithSpaces>22423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Creighton Martin</dc:creator>
  <cp:lastModifiedBy>Megan D Thompson</cp:lastModifiedBy>
  <cp:revision>6</cp:revision>
  <dcterms:created xsi:type="dcterms:W3CDTF">2026-02-19T12:23:00Z</dcterms:created>
  <dcterms:modified xsi:type="dcterms:W3CDTF">2026-02-20T19:48:00Z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0x0101009A88C66DD6878247934C3032C88502BD</vt:lpwstr>
  </property>
</Properties>
</file>