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6914" w14:textId="5344E361" w:rsidR="003C04A7" w:rsidRPr="009B7E70" w:rsidRDefault="00DC697D" w:rsidP="00677968">
      <w:pPr>
        <w:pStyle w:val="Title"/>
        <w:tabs>
          <w:tab w:val="left" w:pos="9000"/>
        </w:tabs>
        <w:rPr>
          <w:rFonts w:ascii="Times New Roman" w:hAnsi="Times New Roman" w:cs="Times New Roman"/>
          <w:b/>
          <w:sz w:val="24"/>
          <w:szCs w:val="24"/>
        </w:rPr>
      </w:pPr>
      <w:r w:rsidRPr="009B7E70">
        <w:rPr>
          <w:noProof/>
          <w:sz w:val="24"/>
          <w:szCs w:val="24"/>
        </w:rPr>
        <w:drawing>
          <wp:inline distT="0" distB="0" distL="0" distR="0" wp14:anchorId="14D3E82B" wp14:editId="4FBF6239">
            <wp:extent cx="6754014" cy="596900"/>
            <wp:effectExtent l="0" t="0" r="8890" b="0"/>
            <wp:docPr id="5" name="Picture 5" descr="VDOE Region 4 -Training and Technical Assistance Center, George Mas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er- VOE Region 4 -Training and Technical Assistance Center - George Mason University  "/>
                    <pic:cNvPicPr/>
                  </pic:nvPicPr>
                  <pic:blipFill>
                    <a:blip r:embed="rId11">
                      <a:extLst>
                        <a:ext uri="{28A0092B-C50C-407E-A947-70E740481C1C}">
                          <a14:useLocalDpi xmlns:a14="http://schemas.microsoft.com/office/drawing/2010/main" val="0"/>
                        </a:ext>
                      </a:extLst>
                    </a:blip>
                    <a:stretch>
                      <a:fillRect/>
                    </a:stretch>
                  </pic:blipFill>
                  <pic:spPr>
                    <a:xfrm>
                      <a:off x="0" y="0"/>
                      <a:ext cx="6764649" cy="597840"/>
                    </a:xfrm>
                    <a:prstGeom prst="rect">
                      <a:avLst/>
                    </a:prstGeom>
                  </pic:spPr>
                </pic:pic>
              </a:graphicData>
            </a:graphic>
          </wp:inline>
        </w:drawing>
      </w:r>
    </w:p>
    <w:p w14:paraId="4F08D3ED" w14:textId="77777777" w:rsidR="00DD49FA" w:rsidRDefault="00DD49FA" w:rsidP="00DD49FA">
      <w:pPr>
        <w:pStyle w:val="Heading1"/>
        <w:spacing w:before="0"/>
        <w:jc w:val="center"/>
        <w:rPr>
          <w:rFonts w:cs="Arial"/>
          <w:b/>
          <w:bCs/>
          <w:sz w:val="28"/>
          <w:szCs w:val="28"/>
        </w:rPr>
      </w:pPr>
    </w:p>
    <w:p w14:paraId="05195FC6" w14:textId="224F15EC" w:rsidR="006C5183" w:rsidRPr="00DD49FA" w:rsidRDefault="006C5183" w:rsidP="00DD49FA">
      <w:pPr>
        <w:pStyle w:val="Heading1"/>
        <w:spacing w:before="0"/>
        <w:jc w:val="center"/>
        <w:rPr>
          <w:rFonts w:cs="Arial"/>
          <w:b/>
          <w:bCs/>
          <w:sz w:val="28"/>
          <w:szCs w:val="28"/>
        </w:rPr>
      </w:pPr>
      <w:r w:rsidRPr="00DD49FA">
        <w:rPr>
          <w:rFonts w:cs="Arial"/>
          <w:b/>
          <w:bCs/>
          <w:sz w:val="28"/>
          <w:szCs w:val="28"/>
        </w:rPr>
        <w:t>HLP Highlight Tool</w:t>
      </w:r>
    </w:p>
    <w:p w14:paraId="2D62E1AC" w14:textId="333BEBC2" w:rsidR="003026F0" w:rsidRPr="00DD49FA" w:rsidRDefault="003026F0" w:rsidP="00DD49FA">
      <w:pPr>
        <w:pStyle w:val="Heading1"/>
        <w:spacing w:before="0"/>
        <w:jc w:val="center"/>
        <w:rPr>
          <w:rFonts w:cs="Arial"/>
          <w:b/>
          <w:bCs/>
          <w:sz w:val="28"/>
          <w:szCs w:val="28"/>
        </w:rPr>
      </w:pPr>
      <w:r w:rsidRPr="00DD49FA">
        <w:rPr>
          <w:rFonts w:cs="Arial"/>
          <w:b/>
          <w:bCs/>
          <w:sz w:val="28"/>
          <w:szCs w:val="28"/>
        </w:rPr>
        <w:t>HLP 1</w:t>
      </w:r>
      <w:r w:rsidR="00615DAC">
        <w:rPr>
          <w:rFonts w:cs="Arial"/>
          <w:b/>
          <w:bCs/>
          <w:sz w:val="28"/>
          <w:szCs w:val="28"/>
        </w:rPr>
        <w:t>7</w:t>
      </w:r>
      <w:r w:rsidR="00F82BE6" w:rsidRPr="00DD49FA">
        <w:rPr>
          <w:rFonts w:cs="Arial"/>
          <w:b/>
          <w:bCs/>
          <w:sz w:val="28"/>
          <w:szCs w:val="28"/>
        </w:rPr>
        <w:t xml:space="preserve"> </w:t>
      </w:r>
      <w:r w:rsidR="006F2897" w:rsidRPr="00DD49FA">
        <w:rPr>
          <w:rFonts w:cs="Arial"/>
          <w:b/>
          <w:bCs/>
          <w:sz w:val="28"/>
          <w:szCs w:val="28"/>
        </w:rPr>
        <w:t>–</w:t>
      </w:r>
      <w:r w:rsidRPr="00DD49FA">
        <w:rPr>
          <w:rFonts w:cs="Arial"/>
          <w:b/>
          <w:bCs/>
          <w:sz w:val="28"/>
          <w:szCs w:val="28"/>
        </w:rPr>
        <w:t xml:space="preserve"> </w:t>
      </w:r>
      <w:r w:rsidR="00AF4EB4">
        <w:rPr>
          <w:rFonts w:cs="Arial"/>
          <w:b/>
          <w:bCs/>
          <w:sz w:val="28"/>
          <w:szCs w:val="28"/>
        </w:rPr>
        <w:t>Use Flexible Grouping</w:t>
      </w:r>
    </w:p>
    <w:p w14:paraId="3762627F" w14:textId="347814B4" w:rsidR="00F82BE6" w:rsidRPr="00DC697D" w:rsidRDefault="009B29C0" w:rsidP="00DD49FA">
      <w:pPr>
        <w:jc w:val="center"/>
        <w:rPr>
          <w:rFonts w:ascii="Arial" w:eastAsia="Times New Roman" w:hAnsi="Arial" w:cs="Arial"/>
          <w:bCs/>
          <w:color w:val="000000"/>
          <w:sz w:val="24"/>
          <w:szCs w:val="24"/>
        </w:rPr>
      </w:pPr>
      <w:r w:rsidRPr="00DD49FA">
        <w:rPr>
          <w:rFonts w:ascii="Arial" w:hAnsi="Arial" w:cs="Arial"/>
          <w:sz w:val="24"/>
          <w:szCs w:val="24"/>
        </w:rPr>
        <w:t>Embedded HLP under Pillar Explicit Instruction (HLP 16)</w:t>
      </w:r>
      <w:r w:rsidR="069A222E" w:rsidRPr="00DD49FA">
        <w:rPr>
          <w:rFonts w:ascii="Arial" w:hAnsi="Arial" w:cs="Arial"/>
          <w:sz w:val="24"/>
          <w:szCs w:val="24"/>
        </w:rPr>
        <w:t xml:space="preserve"> &amp; HLP 7</w:t>
      </w:r>
      <w:r w:rsidR="00DC697D">
        <w:rPr>
          <w:rFonts w:ascii="Arial" w:eastAsia="Times New Roman" w:hAnsi="Arial" w:cs="Arial"/>
          <w:bCs/>
          <w:color w:val="000000"/>
          <w:sz w:val="24"/>
          <w:szCs w:val="24"/>
        </w:rPr>
        <w:t xml:space="preserve"> </w:t>
      </w:r>
    </w:p>
    <w:p w14:paraId="632D647B" w14:textId="0E54C444" w:rsidR="006C5183" w:rsidRPr="00DD49FA" w:rsidRDefault="006C5183" w:rsidP="00DD49FA">
      <w:pPr>
        <w:pStyle w:val="Heading2"/>
      </w:pPr>
      <w:r w:rsidRPr="00DD49FA">
        <w:t>Here’s What It Is:</w:t>
      </w:r>
    </w:p>
    <w:p w14:paraId="129FC12A" w14:textId="6593A494" w:rsidR="00CB063D" w:rsidRDefault="00CB063D" w:rsidP="00CA3013">
      <w:pPr>
        <w:rPr>
          <w:rFonts w:ascii="Arial" w:hAnsi="Arial" w:cs="Arial"/>
          <w:sz w:val="24"/>
          <w:szCs w:val="24"/>
        </w:rPr>
      </w:pPr>
      <w:r>
        <w:rPr>
          <w:rFonts w:ascii="Arial" w:hAnsi="Arial" w:cs="Arial"/>
          <w:sz w:val="24"/>
          <w:szCs w:val="24"/>
        </w:rPr>
        <w:t xml:space="preserve">Teachers differentiate by grouping students into small similar or mixed ability groups for intensive instruction, intervention, extension activities, collaborative work, and inquiry. Groups are flexible because their composition changes, depending on the lesson’s learning goals/target and students’ skills, prior knowledge, IEP goals, and learner characteristics. Groups are data driven, and either teacher led or </w:t>
      </w:r>
      <w:r w:rsidR="00796871">
        <w:rPr>
          <w:rFonts w:ascii="Arial" w:hAnsi="Arial" w:cs="Arial"/>
          <w:sz w:val="24"/>
          <w:szCs w:val="24"/>
        </w:rPr>
        <w:t>cooperative</w:t>
      </w:r>
      <w:r>
        <w:rPr>
          <w:rFonts w:ascii="Arial" w:hAnsi="Arial" w:cs="Arial"/>
          <w:sz w:val="24"/>
          <w:szCs w:val="24"/>
        </w:rPr>
        <w:t xml:space="preserve">. </w:t>
      </w:r>
    </w:p>
    <w:p w14:paraId="78C7FA93" w14:textId="4ED0D5B9" w:rsidR="00CA3013" w:rsidRPr="00CA3013" w:rsidRDefault="00CA3013" w:rsidP="00CA3013">
      <w:pPr>
        <w:rPr>
          <w:rFonts w:ascii="Arial" w:hAnsi="Arial" w:cs="Arial"/>
          <w:sz w:val="24"/>
          <w:szCs w:val="24"/>
          <w:u w:val="single"/>
        </w:rPr>
      </w:pPr>
      <w:r w:rsidRPr="00CA3013">
        <w:rPr>
          <w:rFonts w:ascii="Arial" w:hAnsi="Arial" w:cs="Arial"/>
          <w:sz w:val="24"/>
          <w:szCs w:val="24"/>
        </w:rPr>
        <w:t xml:space="preserve">Tools:   </w:t>
      </w:r>
      <w:hyperlink r:id="rId12">
        <w:r w:rsidRPr="00CA3013">
          <w:rPr>
            <w:rStyle w:val="Hyperlink"/>
            <w:rFonts w:ascii="Arial" w:hAnsi="Arial" w:cs="Arial"/>
            <w:sz w:val="24"/>
            <w:szCs w:val="24"/>
          </w:rPr>
          <w:t xml:space="preserve"> HLP Self-Assessment Tool</w:t>
        </w:r>
      </w:hyperlink>
      <w:r w:rsidR="00DD49FA" w:rsidRPr="00DD49FA">
        <w:rPr>
          <w:rStyle w:val="Hyperlink"/>
          <w:rFonts w:ascii="Arial" w:hAnsi="Arial" w:cs="Arial"/>
          <w:sz w:val="24"/>
          <w:szCs w:val="24"/>
          <w:u w:val="none"/>
        </w:rPr>
        <w:tab/>
      </w:r>
      <w:hyperlink r:id="rId13" w:history="1">
        <w:r w:rsidRPr="00F6170F">
          <w:rPr>
            <w:rStyle w:val="Hyperlink"/>
            <w:rFonts w:ascii="Arial" w:hAnsi="Arial" w:cs="Arial"/>
            <w:sz w:val="24"/>
            <w:szCs w:val="24"/>
          </w:rPr>
          <w:t>HLP 1</w:t>
        </w:r>
        <w:r w:rsidR="00CB063D" w:rsidRPr="00F6170F">
          <w:rPr>
            <w:rStyle w:val="Hyperlink"/>
            <w:rFonts w:ascii="Arial" w:hAnsi="Arial" w:cs="Arial"/>
            <w:sz w:val="24"/>
            <w:szCs w:val="24"/>
          </w:rPr>
          <w:t>7</w:t>
        </w:r>
        <w:r w:rsidRPr="00F6170F">
          <w:rPr>
            <w:rStyle w:val="Hyperlink"/>
            <w:rFonts w:ascii="Arial" w:hAnsi="Arial" w:cs="Arial"/>
            <w:sz w:val="24"/>
            <w:szCs w:val="24"/>
          </w:rPr>
          <w:t xml:space="preserve"> Rubric</w:t>
        </w:r>
      </w:hyperlink>
      <w:r w:rsidR="00DD49FA" w:rsidRPr="00DD49FA">
        <w:rPr>
          <w:rStyle w:val="Hyperlink"/>
          <w:rFonts w:ascii="Arial" w:hAnsi="Arial" w:cs="Arial"/>
          <w:sz w:val="24"/>
          <w:szCs w:val="24"/>
          <w:u w:val="none"/>
        </w:rPr>
        <w:tab/>
      </w:r>
      <w:hyperlink r:id="rId14" w:history="1">
        <w:r w:rsidR="00A15050" w:rsidRPr="00A15050">
          <w:rPr>
            <w:rStyle w:val="Hyperlink"/>
            <w:rFonts w:ascii="Arial" w:hAnsi="Arial" w:cs="Arial"/>
            <w:sz w:val="24"/>
            <w:szCs w:val="24"/>
          </w:rPr>
          <w:t>Flexible Groups</w:t>
        </w:r>
        <w:r w:rsidRPr="00A15050">
          <w:rPr>
            <w:rStyle w:val="Hyperlink"/>
            <w:rFonts w:ascii="Arial" w:hAnsi="Arial" w:cs="Arial"/>
            <w:sz w:val="24"/>
            <w:szCs w:val="24"/>
          </w:rPr>
          <w:t xml:space="preserve"> </w:t>
        </w:r>
        <w:r w:rsidR="00A15050" w:rsidRPr="00A15050">
          <w:rPr>
            <w:rStyle w:val="Hyperlink"/>
            <w:rFonts w:ascii="Arial" w:hAnsi="Arial" w:cs="Arial"/>
            <w:sz w:val="24"/>
            <w:szCs w:val="24"/>
          </w:rPr>
          <w:t>Considerations</w:t>
        </w:r>
        <w:r w:rsidRPr="00A15050">
          <w:rPr>
            <w:rStyle w:val="Hyperlink"/>
            <w:rFonts w:ascii="Arial" w:hAnsi="Arial" w:cs="Arial"/>
            <w:sz w:val="24"/>
            <w:szCs w:val="24"/>
          </w:rPr>
          <w:t xml:space="preserve"> </w:t>
        </w:r>
      </w:hyperlink>
      <w:r w:rsidRPr="00CA3013">
        <w:rPr>
          <w:rFonts w:ascii="Arial" w:hAnsi="Arial" w:cs="Arial"/>
          <w:sz w:val="24"/>
          <w:szCs w:val="24"/>
        </w:rPr>
        <w:t xml:space="preserve"> </w:t>
      </w:r>
    </w:p>
    <w:p w14:paraId="265C2F9B" w14:textId="77777777" w:rsidR="009B29C0" w:rsidRDefault="009B29C0" w:rsidP="00DD49FA">
      <w:pPr>
        <w:pStyle w:val="Heading2"/>
      </w:pPr>
      <w:r w:rsidRPr="009B29C0">
        <w:t>When Do I Use It?</w:t>
      </w:r>
    </w:p>
    <w:p w14:paraId="79E0E2AA" w14:textId="32AF15A0" w:rsidR="00B719A9" w:rsidRDefault="002C5AE2" w:rsidP="00DD49FA">
      <w:pPr>
        <w:pStyle w:val="ListParagraph"/>
        <w:numPr>
          <w:ilvl w:val="0"/>
          <w:numId w:val="1"/>
        </w:numPr>
        <w:shd w:val="clear" w:color="auto" w:fill="FFFFFF"/>
        <w:spacing w:after="0" w:line="240" w:lineRule="auto"/>
        <w:rPr>
          <w:rFonts w:ascii="Arial" w:hAnsi="Arial" w:cs="Arial"/>
          <w:sz w:val="24"/>
          <w:szCs w:val="24"/>
        </w:rPr>
      </w:pPr>
      <w:r>
        <w:rPr>
          <w:rFonts w:ascii="Arial" w:hAnsi="Arial" w:cs="Arial"/>
          <w:sz w:val="24"/>
          <w:szCs w:val="24"/>
        </w:rPr>
        <w:t>When students need</w:t>
      </w:r>
      <w:r w:rsidR="00B719A9">
        <w:rPr>
          <w:rFonts w:ascii="Arial" w:hAnsi="Arial" w:cs="Arial"/>
          <w:sz w:val="24"/>
          <w:szCs w:val="24"/>
        </w:rPr>
        <w:t xml:space="preserve"> intensive </w:t>
      </w:r>
      <w:r w:rsidR="007F2509">
        <w:rPr>
          <w:rFonts w:ascii="Arial" w:hAnsi="Arial" w:cs="Arial"/>
          <w:sz w:val="24"/>
          <w:szCs w:val="24"/>
        </w:rPr>
        <w:t>instruction, intervention</w:t>
      </w:r>
      <w:r w:rsidR="00B719A9">
        <w:rPr>
          <w:rFonts w:ascii="Arial" w:hAnsi="Arial" w:cs="Arial"/>
          <w:sz w:val="24"/>
          <w:szCs w:val="24"/>
        </w:rPr>
        <w:t xml:space="preserve">, </w:t>
      </w:r>
      <w:r>
        <w:rPr>
          <w:rFonts w:ascii="Arial" w:hAnsi="Arial" w:cs="Arial"/>
          <w:sz w:val="24"/>
          <w:szCs w:val="24"/>
        </w:rPr>
        <w:t>or</w:t>
      </w:r>
      <w:r w:rsidR="00B719A9">
        <w:rPr>
          <w:rFonts w:ascii="Arial" w:hAnsi="Arial" w:cs="Arial"/>
          <w:sz w:val="24"/>
          <w:szCs w:val="24"/>
        </w:rPr>
        <w:t xml:space="preserve"> specially designed instruction.</w:t>
      </w:r>
    </w:p>
    <w:p w14:paraId="76A519AB" w14:textId="689D641E" w:rsidR="002C5AE2" w:rsidRDefault="002C5AE2" w:rsidP="00DD49FA">
      <w:pPr>
        <w:pStyle w:val="ListParagraph"/>
        <w:numPr>
          <w:ilvl w:val="0"/>
          <w:numId w:val="1"/>
        </w:numPr>
        <w:shd w:val="clear" w:color="auto" w:fill="FFFFFF"/>
        <w:spacing w:after="0" w:line="240" w:lineRule="auto"/>
        <w:rPr>
          <w:rFonts w:ascii="Arial" w:hAnsi="Arial" w:cs="Arial"/>
          <w:sz w:val="24"/>
          <w:szCs w:val="24"/>
        </w:rPr>
      </w:pPr>
      <w:r>
        <w:rPr>
          <w:rFonts w:ascii="Arial" w:hAnsi="Arial" w:cs="Arial"/>
          <w:sz w:val="24"/>
          <w:szCs w:val="24"/>
        </w:rPr>
        <w:t>When students need accelerated learning</w:t>
      </w:r>
      <w:r w:rsidR="007F2509">
        <w:rPr>
          <w:rFonts w:ascii="Arial" w:hAnsi="Arial" w:cs="Arial"/>
          <w:sz w:val="24"/>
          <w:szCs w:val="24"/>
        </w:rPr>
        <w:t xml:space="preserve">. </w:t>
      </w:r>
    </w:p>
    <w:p w14:paraId="45FF5721" w14:textId="10A0F0A2" w:rsidR="00635E0D" w:rsidRDefault="00635E0D" w:rsidP="00DD49FA">
      <w:pPr>
        <w:pStyle w:val="ListParagraph"/>
        <w:numPr>
          <w:ilvl w:val="0"/>
          <w:numId w:val="1"/>
        </w:numPr>
        <w:shd w:val="clear" w:color="auto" w:fill="FFFFFF"/>
        <w:spacing w:after="0" w:line="240" w:lineRule="auto"/>
        <w:rPr>
          <w:rFonts w:ascii="Arial" w:hAnsi="Arial" w:cs="Arial"/>
          <w:sz w:val="24"/>
          <w:szCs w:val="24"/>
        </w:rPr>
      </w:pPr>
      <w:r>
        <w:rPr>
          <w:rFonts w:ascii="Arial" w:hAnsi="Arial" w:cs="Arial"/>
          <w:sz w:val="24"/>
          <w:szCs w:val="24"/>
        </w:rPr>
        <w:t xml:space="preserve">When creating an inclusive </w:t>
      </w:r>
      <w:r w:rsidR="007F2509">
        <w:rPr>
          <w:rFonts w:ascii="Arial" w:hAnsi="Arial" w:cs="Arial"/>
          <w:sz w:val="24"/>
          <w:szCs w:val="24"/>
        </w:rPr>
        <w:t xml:space="preserve">class </w:t>
      </w:r>
      <w:r>
        <w:rPr>
          <w:rFonts w:ascii="Arial" w:hAnsi="Arial" w:cs="Arial"/>
          <w:sz w:val="24"/>
          <w:szCs w:val="24"/>
        </w:rPr>
        <w:t>culture that promotes positive interdependence</w:t>
      </w:r>
      <w:r w:rsidR="007F2509">
        <w:rPr>
          <w:rFonts w:ascii="Arial" w:hAnsi="Arial" w:cs="Arial"/>
          <w:sz w:val="24"/>
          <w:szCs w:val="24"/>
        </w:rPr>
        <w:t>.</w:t>
      </w:r>
      <w:r>
        <w:rPr>
          <w:rFonts w:ascii="Arial" w:hAnsi="Arial" w:cs="Arial"/>
          <w:sz w:val="24"/>
          <w:szCs w:val="24"/>
        </w:rPr>
        <w:t xml:space="preserve">  </w:t>
      </w:r>
    </w:p>
    <w:p w14:paraId="3C8C610F" w14:textId="64F17F29" w:rsidR="00B719A9" w:rsidRDefault="00B719A9" w:rsidP="00DD49FA">
      <w:pPr>
        <w:pStyle w:val="ListParagraph"/>
        <w:numPr>
          <w:ilvl w:val="0"/>
          <w:numId w:val="1"/>
        </w:numPr>
        <w:shd w:val="clear" w:color="auto" w:fill="FFFFFF"/>
        <w:spacing w:after="0" w:line="240" w:lineRule="auto"/>
        <w:rPr>
          <w:rFonts w:ascii="Arial" w:hAnsi="Arial" w:cs="Arial"/>
          <w:sz w:val="24"/>
          <w:szCs w:val="24"/>
        </w:rPr>
      </w:pPr>
      <w:r w:rsidRPr="00635E0D">
        <w:rPr>
          <w:rFonts w:ascii="Arial" w:hAnsi="Arial" w:cs="Arial"/>
          <w:sz w:val="24"/>
          <w:szCs w:val="24"/>
        </w:rPr>
        <w:t>When encouraging collaborative work among diverse members to promote academic discussions</w:t>
      </w:r>
      <w:r w:rsidR="002C5AE2" w:rsidRPr="00635E0D">
        <w:rPr>
          <w:rFonts w:ascii="Arial" w:hAnsi="Arial" w:cs="Arial"/>
          <w:sz w:val="24"/>
          <w:szCs w:val="24"/>
        </w:rPr>
        <w:t xml:space="preserve">, inquiry, </w:t>
      </w:r>
      <w:r w:rsidRPr="00635E0D">
        <w:rPr>
          <w:rFonts w:ascii="Arial" w:hAnsi="Arial" w:cs="Arial"/>
          <w:sz w:val="24"/>
          <w:szCs w:val="24"/>
        </w:rPr>
        <w:t xml:space="preserve">and social skills. </w:t>
      </w:r>
    </w:p>
    <w:p w14:paraId="10599884" w14:textId="77777777" w:rsidR="00635E0D" w:rsidRPr="00635E0D" w:rsidRDefault="00635E0D" w:rsidP="00635E0D">
      <w:pPr>
        <w:shd w:val="clear" w:color="auto" w:fill="FFFFFF"/>
        <w:spacing w:after="0" w:line="240" w:lineRule="auto"/>
        <w:rPr>
          <w:rFonts w:ascii="Arial" w:hAnsi="Arial" w:cs="Arial"/>
          <w:sz w:val="24"/>
          <w:szCs w:val="24"/>
        </w:rPr>
      </w:pPr>
    </w:p>
    <w:p w14:paraId="5408449E" w14:textId="59780D86" w:rsidR="005567CD" w:rsidRDefault="005567CD" w:rsidP="00DD49FA">
      <w:pPr>
        <w:pStyle w:val="Heading2"/>
      </w:pPr>
      <w:r w:rsidRPr="005567CD">
        <w:t>How to Use It</w:t>
      </w:r>
    </w:p>
    <w:p w14:paraId="1725A637" w14:textId="3BB70F67" w:rsidR="00CE4CBF" w:rsidRDefault="00A7763B" w:rsidP="00DD49FA">
      <w:pPr>
        <w:pStyle w:val="ListParagraph"/>
        <w:numPr>
          <w:ilvl w:val="0"/>
          <w:numId w:val="1"/>
        </w:numPr>
        <w:shd w:val="clear" w:color="auto" w:fill="FFFFFF"/>
        <w:spacing w:after="0" w:line="240" w:lineRule="auto"/>
        <w:rPr>
          <w:rFonts w:ascii="Arial" w:hAnsi="Arial" w:cs="Arial"/>
          <w:sz w:val="24"/>
          <w:szCs w:val="24"/>
        </w:rPr>
      </w:pPr>
      <w:r>
        <w:rPr>
          <w:rFonts w:ascii="Arial" w:hAnsi="Arial" w:cs="Arial"/>
          <w:sz w:val="24"/>
          <w:szCs w:val="24"/>
        </w:rPr>
        <w:t xml:space="preserve">Use data about </w:t>
      </w:r>
      <w:r w:rsidR="000F6C0A">
        <w:rPr>
          <w:rFonts w:ascii="Arial" w:hAnsi="Arial" w:cs="Arial"/>
          <w:sz w:val="24"/>
          <w:szCs w:val="24"/>
        </w:rPr>
        <w:t>students’</w:t>
      </w:r>
      <w:r>
        <w:rPr>
          <w:rFonts w:ascii="Arial" w:hAnsi="Arial" w:cs="Arial"/>
          <w:sz w:val="24"/>
          <w:szCs w:val="24"/>
        </w:rPr>
        <w:t xml:space="preserve"> </w:t>
      </w:r>
      <w:r w:rsidR="006B45CF">
        <w:rPr>
          <w:rFonts w:ascii="Arial" w:hAnsi="Arial" w:cs="Arial"/>
          <w:sz w:val="24"/>
          <w:szCs w:val="24"/>
        </w:rPr>
        <w:t xml:space="preserve">skills, prior knowledge, and IEP goals to determine the </w:t>
      </w:r>
      <w:r w:rsidR="00CE4CBF">
        <w:rPr>
          <w:rFonts w:ascii="Arial" w:hAnsi="Arial" w:cs="Arial"/>
          <w:sz w:val="24"/>
          <w:szCs w:val="24"/>
        </w:rPr>
        <w:t>type of group (similar or mixed ability)</w:t>
      </w:r>
      <w:r w:rsidR="006B45CF">
        <w:rPr>
          <w:rFonts w:ascii="Arial" w:hAnsi="Arial" w:cs="Arial"/>
          <w:sz w:val="24"/>
          <w:szCs w:val="24"/>
        </w:rPr>
        <w:t xml:space="preserve"> </w:t>
      </w:r>
      <w:r>
        <w:rPr>
          <w:rFonts w:ascii="Arial" w:hAnsi="Arial" w:cs="Arial"/>
          <w:sz w:val="24"/>
          <w:szCs w:val="24"/>
        </w:rPr>
        <w:t xml:space="preserve">most appropriate </w:t>
      </w:r>
      <w:r w:rsidR="006B45CF">
        <w:rPr>
          <w:rFonts w:ascii="Arial" w:hAnsi="Arial" w:cs="Arial"/>
          <w:sz w:val="24"/>
          <w:szCs w:val="24"/>
        </w:rPr>
        <w:t>for the learning goal/target</w:t>
      </w:r>
      <w:r w:rsidR="00CE4CBF">
        <w:rPr>
          <w:rFonts w:ascii="Arial" w:hAnsi="Arial" w:cs="Arial"/>
          <w:sz w:val="24"/>
          <w:szCs w:val="24"/>
        </w:rPr>
        <w:t>.</w:t>
      </w:r>
    </w:p>
    <w:p w14:paraId="0D0B59EA" w14:textId="77777777" w:rsidR="000F6C0A" w:rsidRDefault="00CE4CBF" w:rsidP="00DD49FA">
      <w:pPr>
        <w:pStyle w:val="ListParagraph"/>
        <w:numPr>
          <w:ilvl w:val="0"/>
          <w:numId w:val="1"/>
        </w:numPr>
        <w:shd w:val="clear" w:color="auto" w:fill="FFFFFF"/>
        <w:spacing w:after="0" w:line="240" w:lineRule="auto"/>
        <w:rPr>
          <w:rFonts w:ascii="Arial" w:hAnsi="Arial" w:cs="Arial"/>
          <w:sz w:val="24"/>
          <w:szCs w:val="24"/>
        </w:rPr>
      </w:pPr>
      <w:r w:rsidRPr="000F6C0A">
        <w:rPr>
          <w:rFonts w:ascii="Arial" w:hAnsi="Arial" w:cs="Arial"/>
          <w:sz w:val="24"/>
          <w:szCs w:val="24"/>
        </w:rPr>
        <w:t>Align group activities with the learning goal/target</w:t>
      </w:r>
      <w:r w:rsidR="000F6C0A">
        <w:rPr>
          <w:rFonts w:ascii="Arial" w:hAnsi="Arial" w:cs="Arial"/>
          <w:sz w:val="24"/>
          <w:szCs w:val="24"/>
        </w:rPr>
        <w:t>.</w:t>
      </w:r>
    </w:p>
    <w:p w14:paraId="748F7F78" w14:textId="0F88028C" w:rsidR="00CE4CBF" w:rsidRPr="007C7AB6" w:rsidRDefault="00980E6A" w:rsidP="00DD49FA">
      <w:pPr>
        <w:pStyle w:val="NormalWeb"/>
        <w:numPr>
          <w:ilvl w:val="0"/>
          <w:numId w:val="1"/>
        </w:numPr>
        <w:shd w:val="clear" w:color="auto" w:fill="FFFFFF"/>
        <w:spacing w:before="0" w:beforeAutospacing="0" w:after="0" w:afterAutospacing="0"/>
        <w:rPr>
          <w:rFonts w:ascii="Arial" w:hAnsi="Arial" w:cs="Arial"/>
        </w:rPr>
      </w:pPr>
      <w:r w:rsidRPr="007C7AB6">
        <w:rPr>
          <w:rFonts w:ascii="Arial" w:hAnsi="Arial" w:cs="Arial"/>
        </w:rPr>
        <w:t xml:space="preserve">Structure </w:t>
      </w:r>
      <w:r w:rsidR="00DA0F83" w:rsidRPr="007C7AB6">
        <w:rPr>
          <w:rFonts w:ascii="Arial" w:hAnsi="Arial" w:cs="Arial"/>
        </w:rPr>
        <w:t xml:space="preserve">cooperative </w:t>
      </w:r>
      <w:r w:rsidRPr="007C7AB6">
        <w:rPr>
          <w:rFonts w:ascii="Arial" w:hAnsi="Arial" w:cs="Arial"/>
        </w:rPr>
        <w:t xml:space="preserve">groups to encourage equal participation </w:t>
      </w:r>
      <w:r w:rsidR="005461BE" w:rsidRPr="007C7AB6">
        <w:rPr>
          <w:rFonts w:ascii="Arial" w:hAnsi="Arial" w:cs="Arial"/>
        </w:rPr>
        <w:t xml:space="preserve">that </w:t>
      </w:r>
      <w:r w:rsidRPr="007C7AB6">
        <w:rPr>
          <w:rFonts w:ascii="Arial" w:hAnsi="Arial" w:cs="Arial"/>
        </w:rPr>
        <w:t>acknowledge</w:t>
      </w:r>
      <w:r w:rsidR="005461BE" w:rsidRPr="007C7AB6">
        <w:rPr>
          <w:rFonts w:ascii="Arial" w:hAnsi="Arial" w:cs="Arial"/>
        </w:rPr>
        <w:t>s</w:t>
      </w:r>
      <w:r w:rsidRPr="007C7AB6">
        <w:rPr>
          <w:rFonts w:ascii="Arial" w:hAnsi="Arial" w:cs="Arial"/>
        </w:rPr>
        <w:t xml:space="preserve"> the contributions of all members</w:t>
      </w:r>
      <w:r w:rsidR="007C7AB6" w:rsidRPr="007C7AB6">
        <w:rPr>
          <w:rFonts w:ascii="Arial" w:hAnsi="Arial" w:cs="Arial"/>
        </w:rPr>
        <w:t xml:space="preserve"> with </w:t>
      </w:r>
      <w:r w:rsidR="00DA0F83" w:rsidRPr="007C7AB6">
        <w:rPr>
          <w:rFonts w:ascii="Arial" w:hAnsi="Arial" w:cs="Arial"/>
        </w:rPr>
        <w:t>shared</w:t>
      </w:r>
      <w:r w:rsidR="005461BE" w:rsidRPr="007C7AB6">
        <w:rPr>
          <w:rFonts w:ascii="Arial" w:hAnsi="Arial" w:cs="Arial"/>
        </w:rPr>
        <w:t xml:space="preserve"> and individual accountability</w:t>
      </w:r>
      <w:r w:rsidR="00CE4CBF" w:rsidRPr="007C7AB6">
        <w:rPr>
          <w:rFonts w:ascii="Arial" w:hAnsi="Arial" w:cs="Arial"/>
        </w:rPr>
        <w:t>.</w:t>
      </w:r>
    </w:p>
    <w:p w14:paraId="363EF0D2" w14:textId="70151DB3" w:rsidR="00E40FBE" w:rsidRPr="005461BE" w:rsidRDefault="00980E6A" w:rsidP="00DD49FA">
      <w:pPr>
        <w:pStyle w:val="ListParagraph"/>
        <w:numPr>
          <w:ilvl w:val="0"/>
          <w:numId w:val="1"/>
        </w:numPr>
        <w:shd w:val="clear" w:color="auto" w:fill="FFFFFF"/>
        <w:spacing w:after="0" w:line="240" w:lineRule="auto"/>
        <w:rPr>
          <w:rFonts w:ascii="Arial" w:hAnsi="Arial" w:cs="Arial"/>
          <w:sz w:val="24"/>
          <w:szCs w:val="24"/>
        </w:rPr>
      </w:pPr>
      <w:r w:rsidRPr="005461BE">
        <w:rPr>
          <w:rFonts w:ascii="Arial" w:hAnsi="Arial" w:cs="Arial"/>
          <w:sz w:val="24"/>
          <w:szCs w:val="24"/>
        </w:rPr>
        <w:t xml:space="preserve">Communicate group </w:t>
      </w:r>
      <w:r w:rsidR="007C7AB6">
        <w:rPr>
          <w:rFonts w:ascii="Arial" w:hAnsi="Arial" w:cs="Arial"/>
          <w:sz w:val="24"/>
          <w:szCs w:val="24"/>
        </w:rPr>
        <w:t xml:space="preserve">member </w:t>
      </w:r>
      <w:r w:rsidRPr="005461BE">
        <w:rPr>
          <w:rFonts w:ascii="Arial" w:hAnsi="Arial" w:cs="Arial"/>
          <w:sz w:val="24"/>
          <w:szCs w:val="24"/>
        </w:rPr>
        <w:t xml:space="preserve">and individual </w:t>
      </w:r>
      <w:r w:rsidR="007C7AB6">
        <w:rPr>
          <w:rFonts w:ascii="Arial" w:hAnsi="Arial" w:cs="Arial"/>
          <w:sz w:val="24"/>
          <w:szCs w:val="24"/>
        </w:rPr>
        <w:t>responsibilities</w:t>
      </w:r>
      <w:r w:rsidRPr="005461BE">
        <w:rPr>
          <w:rFonts w:ascii="Arial" w:hAnsi="Arial" w:cs="Arial"/>
          <w:sz w:val="24"/>
          <w:szCs w:val="24"/>
        </w:rPr>
        <w:t>.</w:t>
      </w:r>
    </w:p>
    <w:p w14:paraId="709AE41A" w14:textId="12A2CC6B" w:rsidR="008B3867" w:rsidRDefault="00A7763B" w:rsidP="00DD49FA">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Explicitly teach </w:t>
      </w:r>
      <w:r w:rsidR="007C7AB6">
        <w:rPr>
          <w:rFonts w:ascii="Arial" w:hAnsi="Arial" w:cs="Arial"/>
          <w:sz w:val="24"/>
          <w:szCs w:val="24"/>
        </w:rPr>
        <w:t xml:space="preserve">group activities and </w:t>
      </w:r>
      <w:r>
        <w:rPr>
          <w:rFonts w:ascii="Arial" w:hAnsi="Arial" w:cs="Arial"/>
          <w:sz w:val="24"/>
          <w:szCs w:val="24"/>
        </w:rPr>
        <w:t>expectations</w:t>
      </w:r>
      <w:r w:rsidR="007C7AB6">
        <w:rPr>
          <w:rFonts w:ascii="Arial" w:hAnsi="Arial" w:cs="Arial"/>
          <w:sz w:val="24"/>
          <w:szCs w:val="24"/>
        </w:rPr>
        <w:t xml:space="preserve">. </w:t>
      </w:r>
      <w:r>
        <w:rPr>
          <w:rFonts w:ascii="Arial" w:hAnsi="Arial" w:cs="Arial"/>
          <w:sz w:val="24"/>
          <w:szCs w:val="24"/>
        </w:rPr>
        <w:t xml:space="preserve"> </w:t>
      </w:r>
    </w:p>
    <w:p w14:paraId="7B52880B" w14:textId="17966417" w:rsidR="002102F0" w:rsidRPr="00E40FBE" w:rsidRDefault="002102F0" w:rsidP="00DD49FA">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Give feedback on </w:t>
      </w:r>
      <w:r w:rsidR="00680E90">
        <w:rPr>
          <w:rFonts w:ascii="Arial" w:hAnsi="Arial" w:cs="Arial"/>
          <w:sz w:val="24"/>
          <w:szCs w:val="24"/>
        </w:rPr>
        <w:t xml:space="preserve">learning and behavior. </w:t>
      </w:r>
    </w:p>
    <w:p w14:paraId="466A849F" w14:textId="77777777" w:rsidR="002D5116" w:rsidRDefault="002D5116" w:rsidP="00DD49FA">
      <w:pPr>
        <w:pStyle w:val="Heading2"/>
      </w:pPr>
      <w:r w:rsidRPr="00962FA2">
        <w:t>Here’s What It Looks Like:</w:t>
      </w:r>
    </w:p>
    <w:p w14:paraId="31370FFA" w14:textId="01A5D5F7" w:rsidR="00B32A90" w:rsidRPr="00B32A90" w:rsidRDefault="00E54466" w:rsidP="00DD49FA">
      <w:pPr>
        <w:numPr>
          <w:ilvl w:val="0"/>
          <w:numId w:val="2"/>
        </w:numPr>
        <w:rPr>
          <w:rFonts w:ascii="Arial" w:hAnsi="Arial" w:cs="Arial"/>
          <w:sz w:val="24"/>
          <w:szCs w:val="24"/>
        </w:rPr>
      </w:pPr>
      <w:hyperlink r:id="rId15" w:history="1">
        <w:r w:rsidR="00B32A90" w:rsidRPr="00B32A90">
          <w:rPr>
            <w:rStyle w:val="Hyperlink"/>
            <w:rFonts w:ascii="Arial" w:hAnsi="Arial" w:cs="Arial"/>
            <w:sz w:val="24"/>
            <w:szCs w:val="24"/>
          </w:rPr>
          <w:t>HLP 17 Video</w:t>
        </w:r>
      </w:hyperlink>
      <w:r w:rsidR="00B32A90" w:rsidRPr="00B32A90">
        <w:rPr>
          <w:rFonts w:ascii="Arial" w:hAnsi="Arial" w:cs="Arial"/>
          <w:sz w:val="24"/>
          <w:szCs w:val="24"/>
        </w:rPr>
        <w:t xml:space="preserve"> (17:08)</w:t>
      </w:r>
    </w:p>
    <w:p w14:paraId="15846378" w14:textId="31775CF4" w:rsidR="00495A1A" w:rsidRPr="005975BB" w:rsidRDefault="004C1D94" w:rsidP="00DD49FA">
      <w:pPr>
        <w:pStyle w:val="Heading2"/>
      </w:pPr>
      <w:r w:rsidRPr="005975BB">
        <w:t xml:space="preserve">Selected </w:t>
      </w:r>
      <w:r w:rsidR="00B06B3F" w:rsidRPr="005975BB">
        <w:t>Resources</w:t>
      </w:r>
      <w:r w:rsidR="00495A1A" w:rsidRPr="005975BB">
        <w:t>:</w:t>
      </w:r>
    </w:p>
    <w:p w14:paraId="2899C4AF" w14:textId="3316F13A" w:rsidR="00C81F1C" w:rsidRPr="00DD49FA" w:rsidRDefault="00B62BB3" w:rsidP="00DD49FA">
      <w:pPr>
        <w:pStyle w:val="Heading3"/>
      </w:pPr>
      <w:r w:rsidRPr="00DD49FA">
        <w:t>Literacy</w:t>
      </w:r>
    </w:p>
    <w:p w14:paraId="74B0B836" w14:textId="0A99DF66" w:rsidR="00E145BA" w:rsidRPr="006E3255" w:rsidRDefault="00E54466" w:rsidP="00DD49FA">
      <w:pPr>
        <w:pStyle w:val="ListParagraph"/>
        <w:numPr>
          <w:ilvl w:val="0"/>
          <w:numId w:val="4"/>
        </w:numPr>
        <w:rPr>
          <w:rStyle w:val="eop"/>
          <w:rFonts w:ascii="Arial" w:hAnsi="Arial" w:cs="Arial"/>
          <w:sz w:val="24"/>
          <w:szCs w:val="24"/>
        </w:rPr>
      </w:pPr>
      <w:hyperlink r:id="rId16" w:tgtFrame="_blank" w:history="1">
        <w:r w:rsidR="00E145BA" w:rsidRPr="00E145BA">
          <w:rPr>
            <w:rStyle w:val="normaltextrun"/>
            <w:rFonts w:ascii="Arial" w:hAnsi="Arial" w:cs="Arial"/>
            <w:color w:val="0563C1"/>
            <w:sz w:val="24"/>
            <w:szCs w:val="24"/>
            <w:u w:val="single"/>
            <w:shd w:val="clear" w:color="auto" w:fill="FFFFFF"/>
          </w:rPr>
          <w:t>Reading Rockets: Grouping Students Who Struggle with Reading</w:t>
        </w:r>
      </w:hyperlink>
      <w:r w:rsidR="00E145BA" w:rsidRPr="00E145BA">
        <w:rPr>
          <w:rStyle w:val="eop"/>
          <w:rFonts w:ascii="Arial" w:hAnsi="Arial" w:cs="Arial"/>
          <w:color w:val="000000"/>
          <w:sz w:val="24"/>
          <w:szCs w:val="24"/>
          <w:shd w:val="clear" w:color="auto" w:fill="FFFFFF"/>
        </w:rPr>
        <w:t> </w:t>
      </w:r>
    </w:p>
    <w:p w14:paraId="42C5DE17" w14:textId="77777777" w:rsidR="006E3255" w:rsidRPr="006E3255" w:rsidRDefault="006E3255" w:rsidP="00DD49FA">
      <w:pPr>
        <w:pStyle w:val="ListParagraph"/>
        <w:numPr>
          <w:ilvl w:val="0"/>
          <w:numId w:val="4"/>
        </w:numPr>
        <w:rPr>
          <w:rStyle w:val="eop"/>
          <w:rFonts w:ascii="Arial" w:hAnsi="Arial" w:cs="Arial"/>
          <w:sz w:val="24"/>
          <w:szCs w:val="24"/>
        </w:rPr>
      </w:pPr>
      <w:r>
        <w:rPr>
          <w:rStyle w:val="eop"/>
          <w:rFonts w:ascii="Arial" w:hAnsi="Arial" w:cs="Arial"/>
          <w:color w:val="000000"/>
          <w:sz w:val="24"/>
          <w:szCs w:val="24"/>
          <w:shd w:val="clear" w:color="auto" w:fill="FFFFFF"/>
        </w:rPr>
        <w:t>Learner Variability Project</w:t>
      </w:r>
    </w:p>
    <w:p w14:paraId="2AEC47B5" w14:textId="7738351B" w:rsidR="006E3255" w:rsidRPr="00D02E4A" w:rsidRDefault="00E54466" w:rsidP="00DD49FA">
      <w:pPr>
        <w:pStyle w:val="ListParagraph"/>
        <w:numPr>
          <w:ilvl w:val="0"/>
          <w:numId w:val="4"/>
        </w:numPr>
        <w:rPr>
          <w:rStyle w:val="eop"/>
          <w:rFonts w:ascii="Arial" w:hAnsi="Arial" w:cs="Arial"/>
          <w:sz w:val="24"/>
          <w:szCs w:val="24"/>
        </w:rPr>
      </w:pPr>
      <w:hyperlink r:id="rId17" w:history="1">
        <w:r w:rsidR="006E3255" w:rsidRPr="006E3255">
          <w:rPr>
            <w:rStyle w:val="Hyperlink"/>
            <w:rFonts w:ascii="Arial" w:hAnsi="Arial" w:cs="Arial"/>
            <w:sz w:val="24"/>
            <w:szCs w:val="24"/>
            <w:shd w:val="clear" w:color="auto" w:fill="FFFFFF"/>
          </w:rPr>
          <w:t>Flexible Grouping grades 4 – 6 (Literacy)</w:t>
        </w:r>
      </w:hyperlink>
    </w:p>
    <w:p w14:paraId="4D88A7F3" w14:textId="614BFAA7" w:rsidR="00D02E4A" w:rsidRPr="00D02E4A" w:rsidRDefault="00E54466" w:rsidP="00DD49FA">
      <w:pPr>
        <w:pStyle w:val="ListParagraph"/>
        <w:numPr>
          <w:ilvl w:val="0"/>
          <w:numId w:val="4"/>
        </w:numPr>
        <w:rPr>
          <w:rStyle w:val="eop"/>
          <w:rFonts w:ascii="Arial" w:hAnsi="Arial" w:cs="Arial"/>
          <w:sz w:val="24"/>
          <w:szCs w:val="24"/>
        </w:rPr>
      </w:pPr>
      <w:hyperlink r:id="rId18" w:history="1">
        <w:r w:rsidR="00D02E4A" w:rsidRPr="00D02E4A">
          <w:rPr>
            <w:rStyle w:val="Hyperlink"/>
            <w:rFonts w:ascii="Arial" w:hAnsi="Arial" w:cs="Arial"/>
            <w:sz w:val="24"/>
            <w:szCs w:val="24"/>
            <w:shd w:val="clear" w:color="auto" w:fill="FFFFFF"/>
          </w:rPr>
          <w:t>National Center on Intensive Interventions (NCII) Intensive Interventions in Reading</w:t>
        </w:r>
      </w:hyperlink>
    </w:p>
    <w:p w14:paraId="2B048D21" w14:textId="39DD2A68" w:rsidR="00C81F1C" w:rsidRDefault="00B62BB3" w:rsidP="00DD49FA">
      <w:pPr>
        <w:pStyle w:val="Heading3"/>
      </w:pPr>
      <w:r>
        <w:t>Mathematics</w:t>
      </w:r>
    </w:p>
    <w:p w14:paraId="34E64B94" w14:textId="77777777" w:rsidR="006E3255" w:rsidRDefault="00E54466" w:rsidP="00DD49FA">
      <w:pPr>
        <w:pStyle w:val="paragraph"/>
        <w:numPr>
          <w:ilvl w:val="0"/>
          <w:numId w:val="3"/>
        </w:numPr>
        <w:spacing w:before="0" w:beforeAutospacing="0" w:after="0" w:afterAutospacing="0"/>
        <w:textAlignment w:val="baseline"/>
        <w:rPr>
          <w:rFonts w:ascii="Arial" w:hAnsi="Arial" w:cs="Arial"/>
        </w:rPr>
      </w:pPr>
      <w:hyperlink r:id="rId19" w:tgtFrame="_blank" w:history="1">
        <w:r w:rsidR="006E3255">
          <w:rPr>
            <w:rStyle w:val="normaltextrun"/>
            <w:rFonts w:ascii="Arial" w:eastAsiaTheme="majorEastAsia" w:hAnsi="Arial" w:cs="Arial"/>
            <w:color w:val="0563C1"/>
            <w:u w:val="single"/>
          </w:rPr>
          <w:t>Think Pair Share - Mathematics</w:t>
        </w:r>
      </w:hyperlink>
      <w:r w:rsidR="006E3255">
        <w:rPr>
          <w:rStyle w:val="eop"/>
          <w:rFonts w:ascii="Arial" w:hAnsi="Arial" w:cs="Arial"/>
        </w:rPr>
        <w:t> </w:t>
      </w:r>
    </w:p>
    <w:p w14:paraId="01EE4A21" w14:textId="77777777" w:rsidR="006E3255" w:rsidRDefault="00E54466" w:rsidP="00DD49FA">
      <w:pPr>
        <w:pStyle w:val="paragraph"/>
        <w:numPr>
          <w:ilvl w:val="0"/>
          <w:numId w:val="3"/>
        </w:numPr>
        <w:spacing w:before="0" w:beforeAutospacing="0" w:after="0" w:afterAutospacing="0"/>
        <w:textAlignment w:val="baseline"/>
        <w:rPr>
          <w:rFonts w:ascii="Arial" w:hAnsi="Arial" w:cs="Arial"/>
        </w:rPr>
      </w:pPr>
      <w:hyperlink r:id="rId20" w:tgtFrame="_blank" w:history="1">
        <w:r w:rsidR="006E3255">
          <w:rPr>
            <w:rStyle w:val="normaltextrun"/>
            <w:rFonts w:ascii="Arial" w:eastAsiaTheme="majorEastAsia" w:hAnsi="Arial" w:cs="Arial"/>
            <w:color w:val="0563C1"/>
            <w:u w:val="single"/>
          </w:rPr>
          <w:t>Reciprocal Teaching</w:t>
        </w:r>
      </w:hyperlink>
      <w:r w:rsidR="006E3255">
        <w:rPr>
          <w:rStyle w:val="normaltextrun"/>
          <w:rFonts w:ascii="Arial" w:eastAsiaTheme="majorEastAsia" w:hAnsi="Arial" w:cs="Arial"/>
        </w:rPr>
        <w:t> </w:t>
      </w:r>
      <w:r w:rsidR="006E3255">
        <w:rPr>
          <w:rStyle w:val="eop"/>
          <w:rFonts w:ascii="Arial" w:hAnsi="Arial" w:cs="Arial"/>
        </w:rPr>
        <w:t> </w:t>
      </w:r>
    </w:p>
    <w:p w14:paraId="2D9E93E7" w14:textId="77777777" w:rsidR="006E3255" w:rsidRDefault="00E54466" w:rsidP="00DD49FA">
      <w:pPr>
        <w:pStyle w:val="paragraph"/>
        <w:numPr>
          <w:ilvl w:val="0"/>
          <w:numId w:val="3"/>
        </w:numPr>
        <w:spacing w:before="0" w:beforeAutospacing="0" w:after="0" w:afterAutospacing="0"/>
        <w:textAlignment w:val="baseline"/>
        <w:rPr>
          <w:rFonts w:ascii="Arial" w:hAnsi="Arial" w:cs="Arial"/>
        </w:rPr>
      </w:pPr>
      <w:hyperlink r:id="rId21" w:tgtFrame="_blank" w:history="1">
        <w:r w:rsidR="006E3255">
          <w:rPr>
            <w:rStyle w:val="normaltextrun"/>
            <w:rFonts w:ascii="Arial" w:eastAsiaTheme="majorEastAsia" w:hAnsi="Arial" w:cs="Arial"/>
            <w:color w:val="0563C1"/>
            <w:u w:val="single"/>
          </w:rPr>
          <w:t>Jigsaw (Mathematics)</w:t>
        </w:r>
      </w:hyperlink>
      <w:r w:rsidR="006E3255">
        <w:rPr>
          <w:rStyle w:val="eop"/>
          <w:rFonts w:ascii="Arial" w:hAnsi="Arial" w:cs="Arial"/>
        </w:rPr>
        <w:t> </w:t>
      </w:r>
    </w:p>
    <w:p w14:paraId="379CDC70" w14:textId="77777777" w:rsidR="006E3255" w:rsidRDefault="00E54466" w:rsidP="00DD49FA">
      <w:pPr>
        <w:pStyle w:val="paragraph"/>
        <w:numPr>
          <w:ilvl w:val="0"/>
          <w:numId w:val="3"/>
        </w:numPr>
        <w:spacing w:before="0" w:beforeAutospacing="0" w:after="0" w:afterAutospacing="0"/>
        <w:textAlignment w:val="baseline"/>
        <w:rPr>
          <w:rFonts w:ascii="Arial" w:hAnsi="Arial" w:cs="Arial"/>
        </w:rPr>
      </w:pPr>
      <w:hyperlink r:id="rId22" w:tgtFrame="_blank" w:history="1">
        <w:r w:rsidR="006E3255">
          <w:rPr>
            <w:rStyle w:val="normaltextrun"/>
            <w:rFonts w:ascii="Arial" w:eastAsiaTheme="majorEastAsia" w:hAnsi="Arial" w:cs="Arial"/>
            <w:color w:val="0563C1"/>
            <w:u w:val="single"/>
          </w:rPr>
          <w:t>Gallery Walk</w:t>
        </w:r>
      </w:hyperlink>
      <w:r w:rsidR="006E3255">
        <w:rPr>
          <w:rStyle w:val="eop"/>
          <w:rFonts w:ascii="Arial" w:hAnsi="Arial" w:cs="Arial"/>
        </w:rPr>
        <w:t> </w:t>
      </w:r>
    </w:p>
    <w:p w14:paraId="17C1852A" w14:textId="77777777" w:rsidR="006E3255" w:rsidRDefault="00E54466" w:rsidP="00DD49FA">
      <w:pPr>
        <w:pStyle w:val="paragraph"/>
        <w:numPr>
          <w:ilvl w:val="0"/>
          <w:numId w:val="3"/>
        </w:numPr>
        <w:spacing w:before="0" w:beforeAutospacing="0" w:after="0" w:afterAutospacing="0"/>
        <w:textAlignment w:val="baseline"/>
        <w:rPr>
          <w:rFonts w:ascii="Arial" w:hAnsi="Arial" w:cs="Arial"/>
        </w:rPr>
      </w:pPr>
      <w:hyperlink r:id="rId23" w:tgtFrame="_blank" w:history="1">
        <w:r w:rsidR="006E3255">
          <w:rPr>
            <w:rStyle w:val="normaltextrun"/>
            <w:rFonts w:ascii="Arial" w:eastAsiaTheme="majorEastAsia" w:hAnsi="Arial" w:cs="Arial"/>
            <w:color w:val="0563C1"/>
            <w:u w:val="single"/>
          </w:rPr>
          <w:t>Collaborative Problem Solving</w:t>
        </w:r>
      </w:hyperlink>
      <w:r w:rsidR="006E3255">
        <w:rPr>
          <w:rStyle w:val="eop"/>
          <w:rFonts w:ascii="Arial" w:hAnsi="Arial" w:cs="Arial"/>
        </w:rPr>
        <w:t> </w:t>
      </w:r>
    </w:p>
    <w:p w14:paraId="761E52E1" w14:textId="77777777" w:rsidR="006E3255" w:rsidRDefault="00E54466" w:rsidP="00DD49FA">
      <w:pPr>
        <w:pStyle w:val="paragraph"/>
        <w:numPr>
          <w:ilvl w:val="0"/>
          <w:numId w:val="3"/>
        </w:numPr>
        <w:spacing w:before="0" w:beforeAutospacing="0" w:after="0" w:afterAutospacing="0"/>
        <w:textAlignment w:val="baseline"/>
        <w:rPr>
          <w:rFonts w:ascii="Arial" w:hAnsi="Arial" w:cs="Arial"/>
        </w:rPr>
      </w:pPr>
      <w:hyperlink r:id="rId24" w:tgtFrame="_blank" w:history="1">
        <w:r w:rsidR="006E3255">
          <w:rPr>
            <w:rStyle w:val="normaltextrun"/>
            <w:rFonts w:ascii="Arial" w:eastAsiaTheme="majorEastAsia" w:hAnsi="Arial" w:cs="Arial"/>
            <w:color w:val="0563C1"/>
            <w:u w:val="single"/>
          </w:rPr>
          <w:t>Student Choice - Mathematics</w:t>
        </w:r>
      </w:hyperlink>
      <w:r w:rsidR="006E3255">
        <w:rPr>
          <w:rStyle w:val="eop"/>
          <w:rFonts w:ascii="Arial" w:hAnsi="Arial" w:cs="Arial"/>
        </w:rPr>
        <w:t> </w:t>
      </w:r>
    </w:p>
    <w:p w14:paraId="05D6DF28" w14:textId="166B064A" w:rsidR="00B62BB3" w:rsidRDefault="00E54466" w:rsidP="00DD49FA">
      <w:pPr>
        <w:pStyle w:val="ListParagraph"/>
        <w:numPr>
          <w:ilvl w:val="0"/>
          <w:numId w:val="3"/>
        </w:numPr>
        <w:rPr>
          <w:rFonts w:ascii="Arial" w:hAnsi="Arial" w:cs="Arial"/>
          <w:sz w:val="24"/>
          <w:szCs w:val="24"/>
        </w:rPr>
      </w:pPr>
      <w:hyperlink r:id="rId25" w:tgtFrame="_blank" w:history="1">
        <w:r w:rsidR="00B62BB3" w:rsidRPr="00B62BB3">
          <w:rPr>
            <w:rStyle w:val="Hyperlink"/>
            <w:rFonts w:ascii="Arial" w:hAnsi="Arial" w:cs="Arial"/>
            <w:sz w:val="24"/>
            <w:szCs w:val="24"/>
          </w:rPr>
          <w:t>NCTM Questions to Elicit Student Thinking</w:t>
        </w:r>
      </w:hyperlink>
      <w:r w:rsidR="00B62BB3" w:rsidRPr="00B62BB3">
        <w:rPr>
          <w:rFonts w:ascii="Arial" w:hAnsi="Arial" w:cs="Arial"/>
          <w:sz w:val="24"/>
          <w:szCs w:val="24"/>
        </w:rPr>
        <w:t> </w:t>
      </w:r>
    </w:p>
    <w:p w14:paraId="16903E62" w14:textId="59B81B5C" w:rsidR="00672ED5" w:rsidRDefault="00E54466" w:rsidP="00DD49FA">
      <w:pPr>
        <w:pStyle w:val="ListParagraph"/>
        <w:numPr>
          <w:ilvl w:val="0"/>
          <w:numId w:val="3"/>
        </w:numPr>
        <w:rPr>
          <w:rFonts w:ascii="Arial" w:hAnsi="Arial" w:cs="Arial"/>
          <w:sz w:val="24"/>
          <w:szCs w:val="24"/>
        </w:rPr>
      </w:pPr>
      <w:hyperlink r:id="rId26" w:history="1">
        <w:r w:rsidR="00672ED5" w:rsidRPr="00672ED5">
          <w:rPr>
            <w:rStyle w:val="Hyperlink"/>
            <w:rFonts w:ascii="Arial" w:hAnsi="Arial" w:cs="Arial"/>
            <w:sz w:val="24"/>
            <w:szCs w:val="24"/>
          </w:rPr>
          <w:t>NCII Intensive Interventions in Mathematics</w:t>
        </w:r>
      </w:hyperlink>
    </w:p>
    <w:p w14:paraId="40AF9CDF" w14:textId="77777777" w:rsidR="008E32CD" w:rsidRPr="008E32CD" w:rsidRDefault="008E32CD" w:rsidP="00E54466">
      <w:pPr>
        <w:pStyle w:val="Heading2"/>
      </w:pPr>
      <w:r w:rsidRPr="008E32CD">
        <w:t>Resources to Extend Learning</w:t>
      </w:r>
    </w:p>
    <w:p w14:paraId="271D2F23" w14:textId="77777777" w:rsidR="00845FAA" w:rsidRPr="001F3D5E" w:rsidRDefault="00E54466" w:rsidP="001F3D5E">
      <w:pPr>
        <w:pStyle w:val="ListParagraph"/>
        <w:numPr>
          <w:ilvl w:val="0"/>
          <w:numId w:val="5"/>
        </w:numPr>
        <w:rPr>
          <w:rFonts w:ascii="Arial" w:hAnsi="Arial" w:cs="Arial"/>
          <w:sz w:val="24"/>
          <w:szCs w:val="24"/>
        </w:rPr>
      </w:pPr>
      <w:hyperlink r:id="rId27" w:history="1">
        <w:r w:rsidR="00845FAA" w:rsidRPr="001F3D5E">
          <w:rPr>
            <w:rStyle w:val="Hyperlink"/>
            <w:rFonts w:ascii="Arial" w:hAnsi="Arial" w:cs="Arial"/>
            <w:sz w:val="24"/>
            <w:szCs w:val="24"/>
          </w:rPr>
          <w:t>IRIS Center</w:t>
        </w:r>
      </w:hyperlink>
      <w:r w:rsidR="00845FAA" w:rsidRPr="001F3D5E">
        <w:rPr>
          <w:rFonts w:ascii="Arial" w:hAnsi="Arial" w:cs="Arial"/>
          <w:sz w:val="24"/>
          <w:szCs w:val="24"/>
        </w:rPr>
        <w:t xml:space="preserve"> </w:t>
      </w:r>
    </w:p>
    <w:p w14:paraId="298855FB" w14:textId="3FF15ABE" w:rsidR="00C42034" w:rsidRPr="001F3D5E" w:rsidRDefault="006E3255" w:rsidP="001F3D5E">
      <w:pPr>
        <w:pStyle w:val="ListParagraph"/>
        <w:numPr>
          <w:ilvl w:val="0"/>
          <w:numId w:val="5"/>
        </w:numPr>
        <w:rPr>
          <w:rFonts w:ascii="Arial" w:hAnsi="Arial" w:cs="Arial"/>
          <w:sz w:val="24"/>
          <w:szCs w:val="24"/>
        </w:rPr>
      </w:pPr>
      <w:r w:rsidRPr="001F3D5E">
        <w:rPr>
          <w:rFonts w:ascii="Arial" w:hAnsi="Arial" w:cs="Arial"/>
          <w:sz w:val="24"/>
          <w:szCs w:val="24"/>
        </w:rPr>
        <w:t xml:space="preserve">William &amp; Mary TTAC </w:t>
      </w:r>
      <w:hyperlink r:id="rId28" w:history="1">
        <w:r w:rsidRPr="001F3D5E">
          <w:rPr>
            <w:rStyle w:val="Hyperlink"/>
            <w:rFonts w:ascii="Arial" w:hAnsi="Arial" w:cs="Arial"/>
            <w:sz w:val="24"/>
            <w:szCs w:val="24"/>
          </w:rPr>
          <w:t>Flexible Grouping in the Co-taught Classroom</w:t>
        </w:r>
      </w:hyperlink>
    </w:p>
    <w:p w14:paraId="28389D03" w14:textId="1E50EC0F" w:rsidR="009937A8" w:rsidRPr="00DC697D" w:rsidRDefault="009937A8" w:rsidP="00DD49FA">
      <w:pPr>
        <w:pStyle w:val="Heading2"/>
      </w:pPr>
      <w:r w:rsidRPr="5595CBFF">
        <w:t>References</w:t>
      </w:r>
    </w:p>
    <w:p w14:paraId="16DE593F" w14:textId="4446E840" w:rsidR="00515270" w:rsidRPr="00DC697D" w:rsidRDefault="00515270" w:rsidP="00515270">
      <w:pPr>
        <w:pStyle w:val="paragraph"/>
        <w:spacing w:before="0" w:beforeAutospacing="0" w:after="0" w:afterAutospacing="0"/>
        <w:ind w:left="720" w:hanging="720"/>
        <w:textAlignment w:val="baseline"/>
        <w:rPr>
          <w:rFonts w:ascii="Arial" w:hAnsi="Arial" w:cs="Arial"/>
        </w:rPr>
      </w:pPr>
      <w:r w:rsidRPr="00DC697D">
        <w:rPr>
          <w:rStyle w:val="normaltextrun"/>
          <w:rFonts w:ascii="Arial" w:eastAsiaTheme="majorEastAsia" w:hAnsi="Arial" w:cs="Arial"/>
          <w:color w:val="000000"/>
          <w:shd w:val="clear" w:color="auto" w:fill="FFFFFF"/>
        </w:rPr>
        <w:t>Aceves, T. C.</w:t>
      </w:r>
      <w:r w:rsidR="00DD49FA">
        <w:rPr>
          <w:rStyle w:val="normaltextrun"/>
          <w:rFonts w:ascii="Arial" w:eastAsiaTheme="majorEastAsia" w:hAnsi="Arial" w:cs="Arial"/>
          <w:color w:val="000000"/>
          <w:shd w:val="clear" w:color="auto" w:fill="FFFFFF"/>
        </w:rPr>
        <w:t>, &amp;</w:t>
      </w:r>
      <w:r w:rsidRPr="00DC697D">
        <w:rPr>
          <w:rStyle w:val="normaltextrun"/>
          <w:rFonts w:ascii="Arial" w:eastAsiaTheme="majorEastAsia" w:hAnsi="Arial" w:cs="Arial"/>
          <w:color w:val="000000"/>
          <w:shd w:val="clear" w:color="auto" w:fill="FFFFFF"/>
        </w:rPr>
        <w:t xml:space="preserve"> Kennedy, M. J. (Eds.) (2024, February). </w:t>
      </w:r>
      <w:r w:rsidRPr="00DC697D">
        <w:rPr>
          <w:rStyle w:val="normaltextrun"/>
          <w:rFonts w:ascii="Arial" w:eastAsiaTheme="majorEastAsia" w:hAnsi="Arial" w:cs="Arial"/>
          <w:i/>
          <w:iCs/>
          <w:color w:val="000000"/>
          <w:shd w:val="clear" w:color="auto" w:fill="FFFFFF"/>
        </w:rPr>
        <w:t>High-leverage practices for students with disabilities. 2nd edition</w:t>
      </w:r>
      <w:r w:rsidRPr="00DC697D">
        <w:rPr>
          <w:rStyle w:val="normaltextrun"/>
          <w:rFonts w:ascii="Arial" w:eastAsiaTheme="majorEastAsia" w:hAnsi="Arial" w:cs="Arial"/>
          <w:color w:val="000000"/>
          <w:shd w:val="clear" w:color="auto" w:fill="FFFFFF"/>
        </w:rPr>
        <w:t>. Arlington, VA: Council for Exceptional Children and CEEDAR Center. </w:t>
      </w:r>
      <w:r w:rsidRPr="00DC697D">
        <w:rPr>
          <w:rStyle w:val="eop"/>
          <w:rFonts w:ascii="Arial" w:hAnsi="Arial" w:cs="Arial"/>
          <w:color w:val="000000"/>
        </w:rPr>
        <w:t> </w:t>
      </w:r>
    </w:p>
    <w:p w14:paraId="336E9730" w14:textId="4212C80D" w:rsidR="008D4E85" w:rsidRPr="00DC697D" w:rsidRDefault="008D4E85" w:rsidP="008D4E85">
      <w:pPr>
        <w:spacing w:after="0" w:line="240" w:lineRule="auto"/>
        <w:ind w:left="720" w:hanging="720"/>
        <w:rPr>
          <w:rFonts w:ascii="Arial" w:hAnsi="Arial" w:cs="Arial"/>
          <w:sz w:val="24"/>
          <w:szCs w:val="24"/>
        </w:rPr>
      </w:pPr>
      <w:r w:rsidRPr="00DC697D">
        <w:rPr>
          <w:rFonts w:ascii="Arial" w:hAnsi="Arial" w:cs="Arial"/>
          <w:sz w:val="24"/>
          <w:szCs w:val="24"/>
        </w:rPr>
        <w:t>Archer, A. L., &amp; Hughes, C. A. (2011). Explicit instruction: Effective and efficient teaching. New York: Guilford Press.</w:t>
      </w:r>
    </w:p>
    <w:p w14:paraId="7B2ADCAA" w14:textId="4473CAE3" w:rsidR="00F82BE6" w:rsidRPr="00DC697D" w:rsidRDefault="00F82BE6" w:rsidP="008D4E85">
      <w:pPr>
        <w:pStyle w:val="paragraph"/>
        <w:spacing w:before="0" w:beforeAutospacing="0" w:after="0" w:afterAutospacing="0"/>
        <w:textAlignment w:val="baseline"/>
        <w:rPr>
          <w:rFonts w:ascii="Arial" w:hAnsi="Arial" w:cs="Arial"/>
        </w:rPr>
      </w:pPr>
      <w:r w:rsidRPr="00DC697D">
        <w:rPr>
          <w:rStyle w:val="normaltextrun"/>
          <w:rFonts w:ascii="Arial" w:eastAsiaTheme="majorEastAsia" w:hAnsi="Arial" w:cs="Arial"/>
        </w:rPr>
        <w:t xml:space="preserve">CEEDAR Center (2024). </w:t>
      </w:r>
      <w:r w:rsidRPr="00DC697D">
        <w:rPr>
          <w:rStyle w:val="normaltextrun"/>
          <w:rFonts w:ascii="Arial" w:eastAsiaTheme="majorEastAsia" w:hAnsi="Arial" w:cs="Arial"/>
          <w:i/>
          <w:iCs/>
        </w:rPr>
        <w:t>High-leverage practices self-assessment tool</w:t>
      </w:r>
      <w:r w:rsidRPr="00DC697D">
        <w:rPr>
          <w:rStyle w:val="normaltextrun"/>
          <w:rFonts w:ascii="Arial" w:eastAsiaTheme="majorEastAsia" w:hAnsi="Arial" w:cs="Arial"/>
        </w:rPr>
        <w:t>.  Retrieved from</w:t>
      </w:r>
      <w:r w:rsidR="00DD49FA">
        <w:rPr>
          <w:rStyle w:val="normaltextrun"/>
          <w:rFonts w:ascii="Arial" w:eastAsiaTheme="majorEastAsia" w:hAnsi="Arial" w:cs="Arial"/>
        </w:rPr>
        <w:tab/>
      </w:r>
      <w:hyperlink r:id="rId29" w:history="1">
        <w:r w:rsidR="00DD49FA" w:rsidRPr="00A6258C">
          <w:rPr>
            <w:rStyle w:val="Hyperlink"/>
            <w:rFonts w:ascii="Arial" w:eastAsiaTheme="majorEastAsia" w:hAnsi="Arial" w:cs="Arial"/>
          </w:rPr>
          <w:t>https://ceedar.education.ufl.edu/high-leverage-practices/</w:t>
        </w:r>
      </w:hyperlink>
      <w:r w:rsidRPr="00DC697D">
        <w:rPr>
          <w:rStyle w:val="eop"/>
          <w:rFonts w:ascii="Arial" w:hAnsi="Arial" w:cs="Arial"/>
        </w:rPr>
        <w:t> </w:t>
      </w:r>
    </w:p>
    <w:p w14:paraId="0DA32497" w14:textId="6A2AFB21" w:rsidR="00495A1A" w:rsidRDefault="00495A1A" w:rsidP="008D4E85">
      <w:pPr>
        <w:spacing w:after="0" w:line="240" w:lineRule="auto"/>
        <w:ind w:left="720" w:hanging="720"/>
        <w:rPr>
          <w:rFonts w:ascii="Arial" w:hAnsi="Arial" w:cs="Arial"/>
          <w:sz w:val="24"/>
          <w:szCs w:val="24"/>
        </w:rPr>
      </w:pPr>
      <w:r w:rsidRPr="00495A1A">
        <w:rPr>
          <w:rFonts w:ascii="Arial" w:hAnsi="Arial" w:cs="Arial"/>
          <w:sz w:val="24"/>
          <w:szCs w:val="24"/>
        </w:rPr>
        <w:t>Hashey, A. I., Kaczorowski, T. L., &amp; DiCesare, D. M. (2020). High-Leverage Practices in Special Education, Guide 4. Council for Exceptional Children.</w:t>
      </w:r>
    </w:p>
    <w:p w14:paraId="297D8E05" w14:textId="7B697AFF" w:rsidR="00CD0087" w:rsidRDefault="00CD0087" w:rsidP="00A63A47">
      <w:pPr>
        <w:spacing w:after="0"/>
        <w:ind w:left="720" w:hanging="720"/>
        <w:rPr>
          <w:sz w:val="24"/>
          <w:szCs w:val="24"/>
        </w:rPr>
      </w:pPr>
      <w:r w:rsidRPr="00CD0087">
        <w:rPr>
          <w:rFonts w:ascii="Roboto" w:hAnsi="Roboto"/>
          <w:color w:val="131313"/>
          <w:sz w:val="24"/>
          <w:szCs w:val="24"/>
        </w:rPr>
        <w:t>Kennedy, M. J., Cook, L., Morano, S., &amp; Peeples, K. N. (2019). High-leverage practice #17: Use Flexible Grouping.</w:t>
      </w:r>
      <w:r w:rsidRPr="001F3D5E">
        <w:rPr>
          <w:rFonts w:ascii="Arial" w:hAnsi="Arial" w:cs="Arial"/>
          <w:sz w:val="24"/>
          <w:szCs w:val="24"/>
        </w:rPr>
        <w:t xml:space="preserve"> </w:t>
      </w:r>
      <w:hyperlink r:id="rId30" w:history="1">
        <w:r w:rsidRPr="001F3D5E">
          <w:rPr>
            <w:rStyle w:val="Hyperlink"/>
            <w:rFonts w:ascii="Arial" w:hAnsi="Arial" w:cs="Arial"/>
            <w:sz w:val="24"/>
            <w:szCs w:val="24"/>
          </w:rPr>
          <w:t>https://youtu.be/WmFz-1PXo8k?si=G8hp6Ld9IaTVxFSU</w:t>
        </w:r>
      </w:hyperlink>
    </w:p>
    <w:p w14:paraId="518992AD" w14:textId="4C4C34CA" w:rsidR="00F82BE6" w:rsidRDefault="00F82BE6" w:rsidP="00E54466">
      <w:pPr>
        <w:spacing w:line="720" w:lineRule="auto"/>
        <w:ind w:left="720" w:hanging="720"/>
        <w:rPr>
          <w:rFonts w:ascii="Times New Roman" w:hAnsi="Times New Roman" w:cs="Times New Roman"/>
        </w:rPr>
      </w:pPr>
      <w:r w:rsidRPr="00DC697D">
        <w:rPr>
          <w:rFonts w:ascii="Arial" w:hAnsi="Arial" w:cs="Arial"/>
          <w:sz w:val="24"/>
          <w:szCs w:val="24"/>
        </w:rPr>
        <w:t xml:space="preserve">McLeskey, J. (Ed.). (2019). </w:t>
      </w:r>
      <w:r w:rsidRPr="00DC697D">
        <w:rPr>
          <w:rFonts w:ascii="Arial" w:hAnsi="Arial" w:cs="Arial"/>
          <w:i/>
          <w:sz w:val="24"/>
          <w:szCs w:val="24"/>
        </w:rPr>
        <w:t>High leverage practices for inclusive classrooms</w:t>
      </w:r>
      <w:r w:rsidRPr="00DC697D">
        <w:rPr>
          <w:rFonts w:ascii="Arial" w:hAnsi="Arial" w:cs="Arial"/>
          <w:sz w:val="24"/>
          <w:szCs w:val="24"/>
        </w:rPr>
        <w:t>. New York: Routledge.</w:t>
      </w:r>
      <w:r w:rsidR="00DD49FA">
        <w:rPr>
          <w:rFonts w:ascii="Times New Roman" w:hAnsi="Times New Roman" w:cs="Times New Roman"/>
        </w:rPr>
        <w:t xml:space="preserve"> </w:t>
      </w:r>
      <w:bookmarkStart w:id="0" w:name="_GoBack"/>
      <w:bookmarkEnd w:id="0"/>
    </w:p>
    <w:p w14:paraId="49B27F38" w14:textId="6F6888A1" w:rsidR="004A11D1" w:rsidRPr="00BB18EE" w:rsidRDefault="004A11D1" w:rsidP="00DD49FA">
      <w:pPr>
        <w:pStyle w:val="Heading2"/>
      </w:pPr>
      <w:r w:rsidRPr="5595CBFF">
        <w:t xml:space="preserve">For additional HLP Highlight Tools, go to </w:t>
      </w:r>
      <w:bookmarkStart w:id="1" w:name="_Int_PB8AOMjU"/>
      <w:r>
        <w:rPr>
          <w:rFonts w:asciiTheme="majorHAnsi" w:hAnsiTheme="majorHAnsi" w:cstheme="majorBidi"/>
          <w:color w:val="2F5496" w:themeColor="accent1" w:themeShade="BF"/>
          <w:sz w:val="26"/>
          <w:szCs w:val="26"/>
        </w:rPr>
        <w:fldChar w:fldCharType="begin"/>
      </w:r>
      <w:r>
        <w:instrText>HYPERLINK "https://ttaconline.org/Resource/JWHaEa5BS75BpXRi_D6u2A/Resource-hlp-highlight-tools-1-2-3-4-5-6-7-8-9-10-11-12-13-14-15-16-17-18-19-20-21-22" \h</w:instrText>
      </w:r>
      <w:r>
        <w:rPr>
          <w:rFonts w:asciiTheme="majorHAnsi" w:hAnsiTheme="majorHAnsi" w:cstheme="majorBidi"/>
          <w:color w:val="2F5496" w:themeColor="accent1" w:themeShade="BF"/>
          <w:sz w:val="26"/>
          <w:szCs w:val="26"/>
        </w:rPr>
        <w:fldChar w:fldCharType="separate"/>
      </w:r>
      <w:r w:rsidRPr="5595CBFF">
        <w:rPr>
          <w:rStyle w:val="Hyperlink"/>
        </w:rPr>
        <w:t>TTAC</w:t>
      </w:r>
      <w:r>
        <w:rPr>
          <w:rStyle w:val="Hyperlink"/>
        </w:rPr>
        <w:fldChar w:fldCharType="end"/>
      </w:r>
      <w:bookmarkEnd w:id="1"/>
      <w:r w:rsidRPr="5595CBFF">
        <w:rPr>
          <w:rStyle w:val="Hyperlink"/>
        </w:rPr>
        <w:t xml:space="preserve"> Online</w:t>
      </w:r>
      <w:r w:rsidRPr="5595CBFF">
        <w:t xml:space="preserve"> </w:t>
      </w:r>
    </w:p>
    <w:p w14:paraId="5FC76261" w14:textId="77777777" w:rsidR="004A11D1" w:rsidRPr="00BB18EE" w:rsidRDefault="004A11D1" w:rsidP="004A11D1">
      <w:pPr>
        <w:pStyle w:val="Footer"/>
        <w:rPr>
          <w:rFonts w:ascii="Arial" w:hAnsi="Arial" w:cs="Arial"/>
          <w:sz w:val="24"/>
          <w:szCs w:val="24"/>
        </w:rPr>
      </w:pPr>
      <w:r w:rsidRPr="00BB18EE">
        <w:rPr>
          <w:rFonts w:ascii="Arial" w:hAnsi="Arial" w:cs="Arial"/>
          <w:sz w:val="24"/>
          <w:szCs w:val="24"/>
        </w:rPr>
        <w:t xml:space="preserve">For information about TTAC Region 4, go to </w:t>
      </w:r>
      <w:hyperlink r:id="rId31" w:history="1">
        <w:r w:rsidRPr="00BB18EE">
          <w:rPr>
            <w:rStyle w:val="Hyperlink"/>
            <w:rFonts w:ascii="Arial" w:hAnsi="Arial" w:cs="Arial"/>
            <w:sz w:val="24"/>
            <w:szCs w:val="24"/>
          </w:rPr>
          <w:t>https://ttac.gmu.edu/</w:t>
        </w:r>
      </w:hyperlink>
      <w:r w:rsidRPr="00BB18EE">
        <w:rPr>
          <w:rFonts w:ascii="Arial" w:hAnsi="Arial" w:cs="Arial"/>
          <w:sz w:val="24"/>
          <w:szCs w:val="24"/>
        </w:rPr>
        <w:t>.</w:t>
      </w:r>
    </w:p>
    <w:p w14:paraId="789AF7D9" w14:textId="79DDB696" w:rsidR="00DB25F0" w:rsidRPr="00DB25F0" w:rsidRDefault="00DB25F0" w:rsidP="00DB25F0">
      <w:pPr>
        <w:widowControl w:val="0"/>
        <w:rPr>
          <w:rFonts w:ascii="Times New Roman" w:hAnsi="Times New Roman" w:cs="Times New Roman"/>
        </w:rPr>
      </w:pPr>
    </w:p>
    <w:sectPr w:rsidR="00DB25F0" w:rsidRPr="00DB25F0" w:rsidSect="00B73D06">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BB33" w14:textId="77777777" w:rsidR="00B73D06" w:rsidRDefault="00B73D06" w:rsidP="006C5183">
      <w:pPr>
        <w:spacing w:after="0" w:line="240" w:lineRule="auto"/>
      </w:pPr>
      <w:r>
        <w:separator/>
      </w:r>
    </w:p>
  </w:endnote>
  <w:endnote w:type="continuationSeparator" w:id="0">
    <w:p w14:paraId="21BDEA94" w14:textId="77777777" w:rsidR="00B73D06" w:rsidRDefault="00B73D06" w:rsidP="006C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EEE0" w14:textId="77777777" w:rsidR="003D5BB3" w:rsidRDefault="003D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19544"/>
      <w:docPartObj>
        <w:docPartGallery w:val="Page Numbers (Bottom of Page)"/>
        <w:docPartUnique/>
      </w:docPartObj>
    </w:sdtPr>
    <w:sdtEndPr/>
    <w:sdtContent>
      <w:sdt>
        <w:sdtPr>
          <w:id w:val="-1769616900"/>
          <w:docPartObj>
            <w:docPartGallery w:val="Page Numbers (Top of Page)"/>
            <w:docPartUnique/>
          </w:docPartObj>
        </w:sdtPr>
        <w:sdtEndPr/>
        <w:sdtContent>
          <w:p w14:paraId="5DB4979B" w14:textId="77777777" w:rsidR="004A11D1" w:rsidRDefault="00C473C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7614536" w14:textId="4A85FCB1" w:rsidR="00C473C9" w:rsidRDefault="004A11D1">
            <w:pPr>
              <w:pStyle w:val="Footer"/>
              <w:jc w:val="right"/>
            </w:pPr>
            <w:r>
              <w:rPr>
                <w:rFonts w:ascii="Times New Roman" w:hAnsi="Times New Roman" w:cs="Times New Roman"/>
                <w:noProof/>
                <w:sz w:val="16"/>
                <w:szCs w:val="16"/>
              </w:rPr>
              <w:drawing>
                <wp:inline distT="0" distB="0" distL="0" distR="0" wp14:anchorId="79CB06B3" wp14:editId="27C280A1">
                  <wp:extent cx="5943600" cy="301625"/>
                  <wp:effectExtent l="0" t="0" r="0" b="31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01625"/>
                          </a:xfrm>
                          <a:prstGeom prst="rect">
                            <a:avLst/>
                          </a:prstGeom>
                        </pic:spPr>
                      </pic:pic>
                    </a:graphicData>
                  </a:graphic>
                </wp:inline>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5CDD" w14:textId="77777777" w:rsidR="003D5BB3" w:rsidRDefault="003D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92F4" w14:textId="77777777" w:rsidR="00B73D06" w:rsidRDefault="00B73D06" w:rsidP="006C5183">
      <w:pPr>
        <w:spacing w:after="0" w:line="240" w:lineRule="auto"/>
      </w:pPr>
      <w:r>
        <w:separator/>
      </w:r>
    </w:p>
  </w:footnote>
  <w:footnote w:type="continuationSeparator" w:id="0">
    <w:p w14:paraId="3F278DCC" w14:textId="77777777" w:rsidR="00B73D06" w:rsidRDefault="00B73D06" w:rsidP="006C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4423" w14:textId="77777777" w:rsidR="003D5BB3" w:rsidRDefault="003D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F7A6" w14:textId="77777777" w:rsidR="003D5BB3" w:rsidRDefault="003D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893D" w14:textId="77777777" w:rsidR="003D5BB3" w:rsidRDefault="003D5BB3">
    <w:pPr>
      <w:pStyle w:val="Header"/>
    </w:pPr>
  </w:p>
</w:hdr>
</file>

<file path=word/intelligence2.xml><?xml version="1.0" encoding="utf-8"?>
<int2:intelligence xmlns:int2="http://schemas.microsoft.com/office/intelligence/2020/intelligence" xmlns:oel="http://schemas.microsoft.com/office/2019/extlst">
  <int2:observations>
    <int2:textHash int2:hashCode="Jx6srSpIYJqH5m" int2:id="fQGlIXsG">
      <int2:state int2:value="Rejected" int2:type="AugLoop_Text_Critique"/>
    </int2:textHash>
    <int2:textHash int2:hashCode="1SRKMxqtKQ+STt" int2:id="lD6lHVtB">
      <int2:state int2:value="Rejected" int2:type="AugLoop_Text_Critique"/>
    </int2:textHash>
    <int2:bookmark int2:bookmarkName="_Int_PB8AOMjU" int2:invalidationBookmarkName="" int2:hashCode="DyUi3+8YpnE7Td" int2:id="SyKrSeyR">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E68"/>
    <w:multiLevelType w:val="hybridMultilevel"/>
    <w:tmpl w:val="D2209EEA"/>
    <w:lvl w:ilvl="0" w:tplc="E814D1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33826"/>
    <w:multiLevelType w:val="hybridMultilevel"/>
    <w:tmpl w:val="AEB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E1F29"/>
    <w:multiLevelType w:val="hybridMultilevel"/>
    <w:tmpl w:val="C6646E30"/>
    <w:lvl w:ilvl="0" w:tplc="7EE462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83FC5"/>
    <w:multiLevelType w:val="hybridMultilevel"/>
    <w:tmpl w:val="702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84D6F"/>
    <w:multiLevelType w:val="hybridMultilevel"/>
    <w:tmpl w:val="D5D0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3"/>
    <w:rsid w:val="0001672B"/>
    <w:rsid w:val="000344ED"/>
    <w:rsid w:val="00043E4D"/>
    <w:rsid w:val="000459A6"/>
    <w:rsid w:val="00062F53"/>
    <w:rsid w:val="00087620"/>
    <w:rsid w:val="00093372"/>
    <w:rsid w:val="000A786A"/>
    <w:rsid w:val="000B55A7"/>
    <w:rsid w:val="000C585B"/>
    <w:rsid w:val="000C7941"/>
    <w:rsid w:val="000E042C"/>
    <w:rsid w:val="000E514C"/>
    <w:rsid w:val="000F6C0A"/>
    <w:rsid w:val="000F788D"/>
    <w:rsid w:val="00103566"/>
    <w:rsid w:val="0010508A"/>
    <w:rsid w:val="001243F2"/>
    <w:rsid w:val="00127733"/>
    <w:rsid w:val="001378DD"/>
    <w:rsid w:val="00140BA0"/>
    <w:rsid w:val="00144281"/>
    <w:rsid w:val="00151269"/>
    <w:rsid w:val="00153F9A"/>
    <w:rsid w:val="001546FD"/>
    <w:rsid w:val="00157C09"/>
    <w:rsid w:val="001609C0"/>
    <w:rsid w:val="001730AA"/>
    <w:rsid w:val="00175665"/>
    <w:rsid w:val="001760D1"/>
    <w:rsid w:val="001850C4"/>
    <w:rsid w:val="001861D7"/>
    <w:rsid w:val="00190CAB"/>
    <w:rsid w:val="00193C10"/>
    <w:rsid w:val="001C31C5"/>
    <w:rsid w:val="001C6FEB"/>
    <w:rsid w:val="001E744A"/>
    <w:rsid w:val="001F0F9E"/>
    <w:rsid w:val="001F29F3"/>
    <w:rsid w:val="001F3D5E"/>
    <w:rsid w:val="001F528A"/>
    <w:rsid w:val="001F5D40"/>
    <w:rsid w:val="001F7129"/>
    <w:rsid w:val="00201535"/>
    <w:rsid w:val="002102F0"/>
    <w:rsid w:val="00233B62"/>
    <w:rsid w:val="002345BD"/>
    <w:rsid w:val="002369BA"/>
    <w:rsid w:val="00242789"/>
    <w:rsid w:val="002474D8"/>
    <w:rsid w:val="00260310"/>
    <w:rsid w:val="00270BF3"/>
    <w:rsid w:val="0028724F"/>
    <w:rsid w:val="00290ABE"/>
    <w:rsid w:val="00294EA6"/>
    <w:rsid w:val="002A20EB"/>
    <w:rsid w:val="002A40B4"/>
    <w:rsid w:val="002A754D"/>
    <w:rsid w:val="002C12A0"/>
    <w:rsid w:val="002C5AE2"/>
    <w:rsid w:val="002D0C78"/>
    <w:rsid w:val="002D4F27"/>
    <w:rsid w:val="002D5116"/>
    <w:rsid w:val="002E1AE8"/>
    <w:rsid w:val="002F44B9"/>
    <w:rsid w:val="002F44BA"/>
    <w:rsid w:val="002F7F32"/>
    <w:rsid w:val="003026F0"/>
    <w:rsid w:val="0030422E"/>
    <w:rsid w:val="00306C55"/>
    <w:rsid w:val="00315189"/>
    <w:rsid w:val="00317B58"/>
    <w:rsid w:val="00332E69"/>
    <w:rsid w:val="003378FC"/>
    <w:rsid w:val="00351A89"/>
    <w:rsid w:val="00352CA1"/>
    <w:rsid w:val="003715FC"/>
    <w:rsid w:val="00383111"/>
    <w:rsid w:val="00386BC1"/>
    <w:rsid w:val="00393728"/>
    <w:rsid w:val="00397F6C"/>
    <w:rsid w:val="003A6431"/>
    <w:rsid w:val="003A7CE3"/>
    <w:rsid w:val="003B6CDA"/>
    <w:rsid w:val="003C04A7"/>
    <w:rsid w:val="003D5BB3"/>
    <w:rsid w:val="00404DA4"/>
    <w:rsid w:val="00417C8C"/>
    <w:rsid w:val="00422D93"/>
    <w:rsid w:val="00434440"/>
    <w:rsid w:val="004465B6"/>
    <w:rsid w:val="004615D5"/>
    <w:rsid w:val="00465E24"/>
    <w:rsid w:val="00466694"/>
    <w:rsid w:val="00470140"/>
    <w:rsid w:val="00470AA0"/>
    <w:rsid w:val="00482754"/>
    <w:rsid w:val="00494796"/>
    <w:rsid w:val="004948AB"/>
    <w:rsid w:val="00495A1A"/>
    <w:rsid w:val="004A11D1"/>
    <w:rsid w:val="004A3D84"/>
    <w:rsid w:val="004C1D94"/>
    <w:rsid w:val="004C32E6"/>
    <w:rsid w:val="004E403A"/>
    <w:rsid w:val="004E6A1C"/>
    <w:rsid w:val="00504265"/>
    <w:rsid w:val="00515270"/>
    <w:rsid w:val="00516254"/>
    <w:rsid w:val="00523D68"/>
    <w:rsid w:val="00542C1C"/>
    <w:rsid w:val="005444C3"/>
    <w:rsid w:val="005461BE"/>
    <w:rsid w:val="005567CD"/>
    <w:rsid w:val="00562A47"/>
    <w:rsid w:val="00564316"/>
    <w:rsid w:val="005714E2"/>
    <w:rsid w:val="00576F10"/>
    <w:rsid w:val="005975BB"/>
    <w:rsid w:val="005A43C0"/>
    <w:rsid w:val="005A4DB0"/>
    <w:rsid w:val="005B0122"/>
    <w:rsid w:val="005B08CD"/>
    <w:rsid w:val="005B0DA1"/>
    <w:rsid w:val="005C02A8"/>
    <w:rsid w:val="005C3EDD"/>
    <w:rsid w:val="005E419C"/>
    <w:rsid w:val="00615DAC"/>
    <w:rsid w:val="00635E0D"/>
    <w:rsid w:val="00643398"/>
    <w:rsid w:val="00643708"/>
    <w:rsid w:val="0065186B"/>
    <w:rsid w:val="0066220D"/>
    <w:rsid w:val="00662BE3"/>
    <w:rsid w:val="00672ED5"/>
    <w:rsid w:val="00676808"/>
    <w:rsid w:val="00677968"/>
    <w:rsid w:val="00677AE1"/>
    <w:rsid w:val="00680E90"/>
    <w:rsid w:val="00681D69"/>
    <w:rsid w:val="00691EE4"/>
    <w:rsid w:val="006936DF"/>
    <w:rsid w:val="006B0FAA"/>
    <w:rsid w:val="006B45CF"/>
    <w:rsid w:val="006B4664"/>
    <w:rsid w:val="006C5183"/>
    <w:rsid w:val="006D38AC"/>
    <w:rsid w:val="006D787F"/>
    <w:rsid w:val="006E0EEC"/>
    <w:rsid w:val="006E3255"/>
    <w:rsid w:val="006F2897"/>
    <w:rsid w:val="00706047"/>
    <w:rsid w:val="0070662E"/>
    <w:rsid w:val="00715122"/>
    <w:rsid w:val="007216CA"/>
    <w:rsid w:val="007263B3"/>
    <w:rsid w:val="00726448"/>
    <w:rsid w:val="00747462"/>
    <w:rsid w:val="00750D5C"/>
    <w:rsid w:val="00751ECC"/>
    <w:rsid w:val="00757C25"/>
    <w:rsid w:val="007649F0"/>
    <w:rsid w:val="00766012"/>
    <w:rsid w:val="00791D91"/>
    <w:rsid w:val="00796871"/>
    <w:rsid w:val="007A4A21"/>
    <w:rsid w:val="007A5F4E"/>
    <w:rsid w:val="007A6B9B"/>
    <w:rsid w:val="007B4C34"/>
    <w:rsid w:val="007C1CA4"/>
    <w:rsid w:val="007C7966"/>
    <w:rsid w:val="007C7AB6"/>
    <w:rsid w:val="007F2509"/>
    <w:rsid w:val="00807AD9"/>
    <w:rsid w:val="008241C6"/>
    <w:rsid w:val="00834069"/>
    <w:rsid w:val="00845FAA"/>
    <w:rsid w:val="00852929"/>
    <w:rsid w:val="00861AA9"/>
    <w:rsid w:val="008653F6"/>
    <w:rsid w:val="00870B5D"/>
    <w:rsid w:val="00871691"/>
    <w:rsid w:val="00874D4E"/>
    <w:rsid w:val="00874E06"/>
    <w:rsid w:val="008B031D"/>
    <w:rsid w:val="008B3867"/>
    <w:rsid w:val="008D4E85"/>
    <w:rsid w:val="008D5C87"/>
    <w:rsid w:val="008E0370"/>
    <w:rsid w:val="008E0C1E"/>
    <w:rsid w:val="008E32CD"/>
    <w:rsid w:val="008F18D8"/>
    <w:rsid w:val="008F1D66"/>
    <w:rsid w:val="009058BD"/>
    <w:rsid w:val="009064A1"/>
    <w:rsid w:val="00910616"/>
    <w:rsid w:val="00921C6B"/>
    <w:rsid w:val="009223DA"/>
    <w:rsid w:val="00955913"/>
    <w:rsid w:val="0096215B"/>
    <w:rsid w:val="00962630"/>
    <w:rsid w:val="00962FA2"/>
    <w:rsid w:val="00980E6A"/>
    <w:rsid w:val="009937A8"/>
    <w:rsid w:val="009B01C1"/>
    <w:rsid w:val="009B2288"/>
    <w:rsid w:val="009B29C0"/>
    <w:rsid w:val="009B31E9"/>
    <w:rsid w:val="009B41B2"/>
    <w:rsid w:val="009B7E70"/>
    <w:rsid w:val="009C25B0"/>
    <w:rsid w:val="009C73FF"/>
    <w:rsid w:val="009C75B8"/>
    <w:rsid w:val="009D3F8A"/>
    <w:rsid w:val="009E685E"/>
    <w:rsid w:val="009F1E86"/>
    <w:rsid w:val="00A113F8"/>
    <w:rsid w:val="00A15050"/>
    <w:rsid w:val="00A3051E"/>
    <w:rsid w:val="00A31BBE"/>
    <w:rsid w:val="00A323F9"/>
    <w:rsid w:val="00A4226C"/>
    <w:rsid w:val="00A53AD5"/>
    <w:rsid w:val="00A63A47"/>
    <w:rsid w:val="00A72139"/>
    <w:rsid w:val="00A733B1"/>
    <w:rsid w:val="00A7763B"/>
    <w:rsid w:val="00A81979"/>
    <w:rsid w:val="00A933C5"/>
    <w:rsid w:val="00A93D26"/>
    <w:rsid w:val="00A957D3"/>
    <w:rsid w:val="00AA1145"/>
    <w:rsid w:val="00AA34B5"/>
    <w:rsid w:val="00AC12B6"/>
    <w:rsid w:val="00AD6073"/>
    <w:rsid w:val="00AF02E6"/>
    <w:rsid w:val="00AF0489"/>
    <w:rsid w:val="00AF4EB4"/>
    <w:rsid w:val="00AF60F3"/>
    <w:rsid w:val="00AF75A8"/>
    <w:rsid w:val="00B06B3F"/>
    <w:rsid w:val="00B1159A"/>
    <w:rsid w:val="00B20EAA"/>
    <w:rsid w:val="00B217EB"/>
    <w:rsid w:val="00B24455"/>
    <w:rsid w:val="00B307CD"/>
    <w:rsid w:val="00B32834"/>
    <w:rsid w:val="00B32A90"/>
    <w:rsid w:val="00B60EE7"/>
    <w:rsid w:val="00B62BB3"/>
    <w:rsid w:val="00B71977"/>
    <w:rsid w:val="00B719A9"/>
    <w:rsid w:val="00B739FC"/>
    <w:rsid w:val="00B73D06"/>
    <w:rsid w:val="00BA0EBA"/>
    <w:rsid w:val="00BB18EE"/>
    <w:rsid w:val="00BB5425"/>
    <w:rsid w:val="00BB54AA"/>
    <w:rsid w:val="00BC0571"/>
    <w:rsid w:val="00BC66FD"/>
    <w:rsid w:val="00BE33D2"/>
    <w:rsid w:val="00BE777B"/>
    <w:rsid w:val="00BF1B23"/>
    <w:rsid w:val="00C0283F"/>
    <w:rsid w:val="00C052C7"/>
    <w:rsid w:val="00C10EFC"/>
    <w:rsid w:val="00C1649B"/>
    <w:rsid w:val="00C42034"/>
    <w:rsid w:val="00C45DB1"/>
    <w:rsid w:val="00C473C9"/>
    <w:rsid w:val="00C519FF"/>
    <w:rsid w:val="00C55999"/>
    <w:rsid w:val="00C81F1C"/>
    <w:rsid w:val="00C86C3F"/>
    <w:rsid w:val="00C9296A"/>
    <w:rsid w:val="00CA3013"/>
    <w:rsid w:val="00CB063D"/>
    <w:rsid w:val="00CB0CBF"/>
    <w:rsid w:val="00CB6D8E"/>
    <w:rsid w:val="00CC0A56"/>
    <w:rsid w:val="00CD0087"/>
    <w:rsid w:val="00CD461A"/>
    <w:rsid w:val="00CD6257"/>
    <w:rsid w:val="00CE06AA"/>
    <w:rsid w:val="00CE2C8D"/>
    <w:rsid w:val="00CE4CBF"/>
    <w:rsid w:val="00CF0409"/>
    <w:rsid w:val="00D02E4A"/>
    <w:rsid w:val="00D11F6E"/>
    <w:rsid w:val="00D27C08"/>
    <w:rsid w:val="00D3207C"/>
    <w:rsid w:val="00D376A0"/>
    <w:rsid w:val="00D800AF"/>
    <w:rsid w:val="00D905E5"/>
    <w:rsid w:val="00D932D3"/>
    <w:rsid w:val="00DA0F83"/>
    <w:rsid w:val="00DA5AAF"/>
    <w:rsid w:val="00DB25F0"/>
    <w:rsid w:val="00DC1BF8"/>
    <w:rsid w:val="00DC4A48"/>
    <w:rsid w:val="00DC697D"/>
    <w:rsid w:val="00DD49FA"/>
    <w:rsid w:val="00DF4C47"/>
    <w:rsid w:val="00E04F8F"/>
    <w:rsid w:val="00E051CF"/>
    <w:rsid w:val="00E06559"/>
    <w:rsid w:val="00E145BA"/>
    <w:rsid w:val="00E16427"/>
    <w:rsid w:val="00E34C69"/>
    <w:rsid w:val="00E40FBE"/>
    <w:rsid w:val="00E41B09"/>
    <w:rsid w:val="00E435A9"/>
    <w:rsid w:val="00E54466"/>
    <w:rsid w:val="00E60ECB"/>
    <w:rsid w:val="00E64ADC"/>
    <w:rsid w:val="00E7569F"/>
    <w:rsid w:val="00E81E71"/>
    <w:rsid w:val="00E84622"/>
    <w:rsid w:val="00EA07BC"/>
    <w:rsid w:val="00EB5656"/>
    <w:rsid w:val="00EB7AC7"/>
    <w:rsid w:val="00ED62AD"/>
    <w:rsid w:val="00F01694"/>
    <w:rsid w:val="00F15AE1"/>
    <w:rsid w:val="00F27A1A"/>
    <w:rsid w:val="00F37289"/>
    <w:rsid w:val="00F40B96"/>
    <w:rsid w:val="00F417DA"/>
    <w:rsid w:val="00F6170F"/>
    <w:rsid w:val="00F753E7"/>
    <w:rsid w:val="00F82BE6"/>
    <w:rsid w:val="00F832BC"/>
    <w:rsid w:val="00F834B4"/>
    <w:rsid w:val="00F864D4"/>
    <w:rsid w:val="00F86608"/>
    <w:rsid w:val="00F93F6A"/>
    <w:rsid w:val="00FA3852"/>
    <w:rsid w:val="00FA69AB"/>
    <w:rsid w:val="00FB143D"/>
    <w:rsid w:val="00FC366E"/>
    <w:rsid w:val="00FC55BE"/>
    <w:rsid w:val="00FE74D3"/>
    <w:rsid w:val="01715123"/>
    <w:rsid w:val="02C7FB19"/>
    <w:rsid w:val="03348BF4"/>
    <w:rsid w:val="069A222E"/>
    <w:rsid w:val="07F3F591"/>
    <w:rsid w:val="0904C05E"/>
    <w:rsid w:val="09DC44C5"/>
    <w:rsid w:val="09E97181"/>
    <w:rsid w:val="0ABC4FB0"/>
    <w:rsid w:val="0B781526"/>
    <w:rsid w:val="0C40D533"/>
    <w:rsid w:val="0D2EC3D3"/>
    <w:rsid w:val="0EB0C2F0"/>
    <w:rsid w:val="0EB476F3"/>
    <w:rsid w:val="0EC09AAC"/>
    <w:rsid w:val="104B8649"/>
    <w:rsid w:val="106978AA"/>
    <w:rsid w:val="122F91F2"/>
    <w:rsid w:val="123A2EA6"/>
    <w:rsid w:val="1383270B"/>
    <w:rsid w:val="13C65C9B"/>
    <w:rsid w:val="151EF76C"/>
    <w:rsid w:val="17305FCC"/>
    <w:rsid w:val="1768397B"/>
    <w:rsid w:val="17AF97C8"/>
    <w:rsid w:val="18A0C50A"/>
    <w:rsid w:val="18F48D22"/>
    <w:rsid w:val="1B49A7A3"/>
    <w:rsid w:val="22F24A6F"/>
    <w:rsid w:val="252D98B9"/>
    <w:rsid w:val="260FB5CC"/>
    <w:rsid w:val="279FF54D"/>
    <w:rsid w:val="28F792EE"/>
    <w:rsid w:val="2C87F1DE"/>
    <w:rsid w:val="2DF85297"/>
    <w:rsid w:val="3006A225"/>
    <w:rsid w:val="31E4EB3D"/>
    <w:rsid w:val="320B5DF5"/>
    <w:rsid w:val="32F73362"/>
    <w:rsid w:val="33AA4CCF"/>
    <w:rsid w:val="3603F6A7"/>
    <w:rsid w:val="39BC77A8"/>
    <w:rsid w:val="3C84ED4B"/>
    <w:rsid w:val="3C9D08A0"/>
    <w:rsid w:val="3D88DE0D"/>
    <w:rsid w:val="3D91D89B"/>
    <w:rsid w:val="3FD4A962"/>
    <w:rsid w:val="41647E22"/>
    <w:rsid w:val="47A5E99D"/>
    <w:rsid w:val="4BA14FDC"/>
    <w:rsid w:val="4C2804C3"/>
    <w:rsid w:val="5168CC2A"/>
    <w:rsid w:val="53954974"/>
    <w:rsid w:val="53FE158C"/>
    <w:rsid w:val="5595CBFF"/>
    <w:rsid w:val="569F6312"/>
    <w:rsid w:val="59FBDFD8"/>
    <w:rsid w:val="5A6B6671"/>
    <w:rsid w:val="5D979516"/>
    <w:rsid w:val="604DCAB3"/>
    <w:rsid w:val="640B7CC9"/>
    <w:rsid w:val="6523A366"/>
    <w:rsid w:val="65D0F374"/>
    <w:rsid w:val="673A9F41"/>
    <w:rsid w:val="6D0CBE61"/>
    <w:rsid w:val="6D34A385"/>
    <w:rsid w:val="6E1C98B8"/>
    <w:rsid w:val="6F23035B"/>
    <w:rsid w:val="6F5ED983"/>
    <w:rsid w:val="727D51E8"/>
    <w:rsid w:val="7396CAA0"/>
    <w:rsid w:val="74045154"/>
    <w:rsid w:val="75AC889E"/>
    <w:rsid w:val="76A0C817"/>
    <w:rsid w:val="77D74CDD"/>
    <w:rsid w:val="77F337A2"/>
    <w:rsid w:val="78153510"/>
    <w:rsid w:val="7852A847"/>
    <w:rsid w:val="7A93DDFE"/>
    <w:rsid w:val="7B7C26C0"/>
    <w:rsid w:val="7D17F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D38F"/>
  <w15:chartTrackingRefBased/>
  <w15:docId w15:val="{C4B72B72-00F6-4387-B35A-66A1EB52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3F9"/>
  </w:style>
  <w:style w:type="paragraph" w:styleId="Heading1">
    <w:name w:val="heading 1"/>
    <w:basedOn w:val="Normal"/>
    <w:next w:val="Normal"/>
    <w:link w:val="Heading1Char"/>
    <w:uiPriority w:val="9"/>
    <w:qFormat/>
    <w:rsid w:val="009B29C0"/>
    <w:pPr>
      <w:keepNext/>
      <w:keepLines/>
      <w:spacing w:before="240" w:after="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DD49FA"/>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D49FA"/>
    <w:pPr>
      <w:keepNext/>
      <w:keepLines/>
      <w:spacing w:before="40" w:after="0"/>
      <w:outlineLvl w:val="2"/>
    </w:pPr>
    <w:rPr>
      <w:rFonts w:ascii="Arial" w:eastAsiaTheme="majorEastAsia" w:hAnsi="Arial" w:cs="Arial"/>
      <w:color w:val="262626" w:themeColor="text1" w:themeTint="D9"/>
      <w:sz w:val="24"/>
      <w:szCs w:val="24"/>
    </w:rPr>
  </w:style>
  <w:style w:type="paragraph" w:styleId="Heading4">
    <w:name w:val="heading 4"/>
    <w:basedOn w:val="Normal"/>
    <w:next w:val="Normal"/>
    <w:link w:val="Heading4Char"/>
    <w:uiPriority w:val="9"/>
    <w:unhideWhenUsed/>
    <w:qFormat/>
    <w:rsid w:val="007649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83"/>
  </w:style>
  <w:style w:type="paragraph" w:styleId="Title">
    <w:name w:val="Title"/>
    <w:basedOn w:val="Normal"/>
    <w:next w:val="Normal"/>
    <w:link w:val="TitleChar"/>
    <w:uiPriority w:val="10"/>
    <w:qFormat/>
    <w:rsid w:val="006C5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18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C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83"/>
  </w:style>
  <w:style w:type="paragraph" w:styleId="ListParagraph">
    <w:name w:val="List Paragraph"/>
    <w:basedOn w:val="Normal"/>
    <w:uiPriority w:val="34"/>
    <w:qFormat/>
    <w:rsid w:val="006C5183"/>
    <w:pPr>
      <w:ind w:left="720"/>
      <w:contextualSpacing/>
    </w:pPr>
  </w:style>
  <w:style w:type="character" w:styleId="Hyperlink">
    <w:name w:val="Hyperlink"/>
    <w:basedOn w:val="DefaultParagraphFont"/>
    <w:uiPriority w:val="99"/>
    <w:unhideWhenUsed/>
    <w:rsid w:val="006C5183"/>
    <w:rPr>
      <w:color w:val="0563C1" w:themeColor="hyperlink"/>
      <w:u w:val="single"/>
    </w:rPr>
  </w:style>
  <w:style w:type="character" w:styleId="UnresolvedMention">
    <w:name w:val="Unresolved Mention"/>
    <w:basedOn w:val="DefaultParagraphFont"/>
    <w:uiPriority w:val="99"/>
    <w:semiHidden/>
    <w:unhideWhenUsed/>
    <w:rsid w:val="00B71977"/>
    <w:rPr>
      <w:color w:val="605E5C"/>
      <w:shd w:val="clear" w:color="auto" w:fill="E1DFDD"/>
    </w:rPr>
  </w:style>
  <w:style w:type="character" w:customStyle="1" w:styleId="Heading1Char">
    <w:name w:val="Heading 1 Char"/>
    <w:basedOn w:val="DefaultParagraphFont"/>
    <w:link w:val="Heading1"/>
    <w:uiPriority w:val="9"/>
    <w:rsid w:val="009B29C0"/>
    <w:rPr>
      <w:rFonts w:ascii="Arial" w:eastAsiaTheme="majorEastAsia" w:hAnsi="Arial" w:cstheme="majorBidi"/>
      <w:sz w:val="24"/>
      <w:szCs w:val="32"/>
    </w:rPr>
  </w:style>
  <w:style w:type="paragraph" w:styleId="Subtitle">
    <w:name w:val="Subtitle"/>
    <w:basedOn w:val="Normal"/>
    <w:next w:val="Normal"/>
    <w:link w:val="SubtitleChar"/>
    <w:uiPriority w:val="11"/>
    <w:qFormat/>
    <w:rsid w:val="00CB0C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0CBF"/>
    <w:rPr>
      <w:rFonts w:eastAsiaTheme="minorEastAsia"/>
      <w:color w:val="5A5A5A" w:themeColor="text1" w:themeTint="A5"/>
      <w:spacing w:val="15"/>
    </w:rPr>
  </w:style>
  <w:style w:type="table" w:styleId="TableGrid">
    <w:name w:val="Table Grid"/>
    <w:basedOn w:val="TableNormal"/>
    <w:uiPriority w:val="39"/>
    <w:rsid w:val="007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1D91"/>
    <w:pPr>
      <w:spacing w:after="0" w:line="240" w:lineRule="auto"/>
    </w:pPr>
  </w:style>
  <w:style w:type="character" w:customStyle="1" w:styleId="Heading2Char">
    <w:name w:val="Heading 2 Char"/>
    <w:basedOn w:val="DefaultParagraphFont"/>
    <w:link w:val="Heading2"/>
    <w:uiPriority w:val="9"/>
    <w:rsid w:val="00DD49FA"/>
    <w:rPr>
      <w:rFonts w:ascii="Arial" w:eastAsiaTheme="majorEastAsia" w:hAnsi="Arial" w:cs="Arial"/>
      <w:b/>
      <w:bCs/>
      <w:sz w:val="24"/>
      <w:szCs w:val="24"/>
    </w:rPr>
  </w:style>
  <w:style w:type="character" w:styleId="FollowedHyperlink">
    <w:name w:val="FollowedHyperlink"/>
    <w:basedOn w:val="DefaultParagraphFont"/>
    <w:uiPriority w:val="99"/>
    <w:semiHidden/>
    <w:unhideWhenUsed/>
    <w:rsid w:val="00D11F6E"/>
    <w:rPr>
      <w:color w:val="954F72" w:themeColor="followedHyperlink"/>
      <w:u w:val="single"/>
    </w:rPr>
  </w:style>
  <w:style w:type="character" w:customStyle="1" w:styleId="Heading3Char">
    <w:name w:val="Heading 3 Char"/>
    <w:basedOn w:val="DefaultParagraphFont"/>
    <w:link w:val="Heading3"/>
    <w:uiPriority w:val="9"/>
    <w:rsid w:val="00DD49FA"/>
    <w:rPr>
      <w:rFonts w:ascii="Arial" w:eastAsiaTheme="majorEastAsia" w:hAnsi="Arial" w:cs="Arial"/>
      <w:color w:val="262626" w:themeColor="text1" w:themeTint="D9"/>
      <w:sz w:val="24"/>
      <w:szCs w:val="24"/>
    </w:rPr>
  </w:style>
  <w:style w:type="paragraph" w:styleId="BalloonText">
    <w:name w:val="Balloon Text"/>
    <w:basedOn w:val="Normal"/>
    <w:link w:val="BalloonTextChar"/>
    <w:uiPriority w:val="99"/>
    <w:semiHidden/>
    <w:unhideWhenUsed/>
    <w:rsid w:val="00B73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FC"/>
    <w:rPr>
      <w:rFonts w:ascii="Segoe UI" w:hAnsi="Segoe UI" w:cs="Segoe UI"/>
      <w:sz w:val="18"/>
      <w:szCs w:val="18"/>
    </w:rPr>
  </w:style>
  <w:style w:type="paragraph" w:styleId="CommentText">
    <w:name w:val="annotation text"/>
    <w:basedOn w:val="Normal"/>
    <w:link w:val="CommentTextChar"/>
    <w:uiPriority w:val="99"/>
    <w:semiHidden/>
    <w:unhideWhenUsed/>
    <w:rsid w:val="003026F0"/>
    <w:pPr>
      <w:spacing w:line="240" w:lineRule="auto"/>
    </w:pPr>
    <w:rPr>
      <w:sz w:val="20"/>
      <w:szCs w:val="20"/>
    </w:rPr>
  </w:style>
  <w:style w:type="character" w:customStyle="1" w:styleId="CommentTextChar">
    <w:name w:val="Comment Text Char"/>
    <w:basedOn w:val="DefaultParagraphFont"/>
    <w:link w:val="CommentText"/>
    <w:uiPriority w:val="99"/>
    <w:semiHidden/>
    <w:rsid w:val="003026F0"/>
    <w:rPr>
      <w:sz w:val="20"/>
      <w:szCs w:val="20"/>
    </w:rPr>
  </w:style>
  <w:style w:type="character" w:styleId="CommentReference">
    <w:name w:val="annotation reference"/>
    <w:basedOn w:val="DefaultParagraphFont"/>
    <w:uiPriority w:val="99"/>
    <w:semiHidden/>
    <w:unhideWhenUsed/>
    <w:rsid w:val="001243F2"/>
    <w:rPr>
      <w:sz w:val="16"/>
      <w:szCs w:val="16"/>
    </w:rPr>
  </w:style>
  <w:style w:type="paragraph" w:styleId="CommentSubject">
    <w:name w:val="annotation subject"/>
    <w:basedOn w:val="CommentText"/>
    <w:next w:val="CommentText"/>
    <w:link w:val="CommentSubjectChar"/>
    <w:uiPriority w:val="99"/>
    <w:semiHidden/>
    <w:unhideWhenUsed/>
    <w:rsid w:val="001243F2"/>
    <w:rPr>
      <w:b/>
      <w:bCs/>
    </w:rPr>
  </w:style>
  <w:style w:type="character" w:customStyle="1" w:styleId="CommentSubjectChar">
    <w:name w:val="Comment Subject Char"/>
    <w:basedOn w:val="CommentTextChar"/>
    <w:link w:val="CommentSubject"/>
    <w:uiPriority w:val="99"/>
    <w:semiHidden/>
    <w:rsid w:val="001243F2"/>
    <w:rPr>
      <w:b/>
      <w:bCs/>
      <w:sz w:val="20"/>
      <w:szCs w:val="20"/>
    </w:rPr>
  </w:style>
  <w:style w:type="paragraph" w:customStyle="1" w:styleId="paragraph">
    <w:name w:val="paragraph"/>
    <w:basedOn w:val="Normal"/>
    <w:rsid w:val="00F82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2BE6"/>
  </w:style>
  <w:style w:type="character" w:customStyle="1" w:styleId="eop">
    <w:name w:val="eop"/>
    <w:basedOn w:val="DefaultParagraphFont"/>
    <w:rsid w:val="00F82BE6"/>
  </w:style>
  <w:style w:type="character" w:customStyle="1" w:styleId="Heading4Char">
    <w:name w:val="Heading 4 Char"/>
    <w:basedOn w:val="DefaultParagraphFont"/>
    <w:link w:val="Heading4"/>
    <w:uiPriority w:val="9"/>
    <w:rsid w:val="007649F0"/>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21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88720">
      <w:bodyDiv w:val="1"/>
      <w:marLeft w:val="0"/>
      <w:marRight w:val="0"/>
      <w:marTop w:val="0"/>
      <w:marBottom w:val="0"/>
      <w:divBdr>
        <w:top w:val="none" w:sz="0" w:space="0" w:color="auto"/>
        <w:left w:val="none" w:sz="0" w:space="0" w:color="auto"/>
        <w:bottom w:val="none" w:sz="0" w:space="0" w:color="auto"/>
        <w:right w:val="none" w:sz="0" w:space="0" w:color="auto"/>
      </w:divBdr>
      <w:divsChild>
        <w:div w:id="1651132630">
          <w:marLeft w:val="0"/>
          <w:marRight w:val="0"/>
          <w:marTop w:val="0"/>
          <w:marBottom w:val="0"/>
          <w:divBdr>
            <w:top w:val="none" w:sz="0" w:space="0" w:color="auto"/>
            <w:left w:val="none" w:sz="0" w:space="0" w:color="auto"/>
            <w:bottom w:val="none" w:sz="0" w:space="0" w:color="auto"/>
            <w:right w:val="none" w:sz="0" w:space="0" w:color="auto"/>
          </w:divBdr>
        </w:div>
        <w:div w:id="587345924">
          <w:marLeft w:val="0"/>
          <w:marRight w:val="0"/>
          <w:marTop w:val="0"/>
          <w:marBottom w:val="0"/>
          <w:divBdr>
            <w:top w:val="none" w:sz="0" w:space="0" w:color="auto"/>
            <w:left w:val="none" w:sz="0" w:space="0" w:color="auto"/>
            <w:bottom w:val="none" w:sz="0" w:space="0" w:color="auto"/>
            <w:right w:val="none" w:sz="0" w:space="0" w:color="auto"/>
          </w:divBdr>
        </w:div>
      </w:divsChild>
    </w:div>
    <w:div w:id="863709797">
      <w:bodyDiv w:val="1"/>
      <w:marLeft w:val="0"/>
      <w:marRight w:val="0"/>
      <w:marTop w:val="0"/>
      <w:marBottom w:val="0"/>
      <w:divBdr>
        <w:top w:val="none" w:sz="0" w:space="0" w:color="auto"/>
        <w:left w:val="none" w:sz="0" w:space="0" w:color="auto"/>
        <w:bottom w:val="none" w:sz="0" w:space="0" w:color="auto"/>
        <w:right w:val="none" w:sz="0" w:space="0" w:color="auto"/>
      </w:divBdr>
    </w:div>
    <w:div w:id="1344864740">
      <w:bodyDiv w:val="1"/>
      <w:marLeft w:val="0"/>
      <w:marRight w:val="0"/>
      <w:marTop w:val="0"/>
      <w:marBottom w:val="0"/>
      <w:divBdr>
        <w:top w:val="none" w:sz="0" w:space="0" w:color="auto"/>
        <w:left w:val="none" w:sz="0" w:space="0" w:color="auto"/>
        <w:bottom w:val="none" w:sz="0" w:space="0" w:color="auto"/>
        <w:right w:val="none" w:sz="0" w:space="0" w:color="auto"/>
      </w:divBdr>
      <w:divsChild>
        <w:div w:id="1401322811">
          <w:marLeft w:val="0"/>
          <w:marRight w:val="0"/>
          <w:marTop w:val="0"/>
          <w:marBottom w:val="0"/>
          <w:divBdr>
            <w:top w:val="none" w:sz="0" w:space="0" w:color="auto"/>
            <w:left w:val="none" w:sz="0" w:space="0" w:color="auto"/>
            <w:bottom w:val="none" w:sz="0" w:space="0" w:color="auto"/>
            <w:right w:val="none" w:sz="0" w:space="0" w:color="auto"/>
          </w:divBdr>
        </w:div>
        <w:div w:id="2010399603">
          <w:marLeft w:val="0"/>
          <w:marRight w:val="0"/>
          <w:marTop w:val="0"/>
          <w:marBottom w:val="0"/>
          <w:divBdr>
            <w:top w:val="none" w:sz="0" w:space="0" w:color="auto"/>
            <w:left w:val="none" w:sz="0" w:space="0" w:color="auto"/>
            <w:bottom w:val="none" w:sz="0" w:space="0" w:color="auto"/>
            <w:right w:val="none" w:sz="0" w:space="0" w:color="auto"/>
          </w:divBdr>
        </w:div>
        <w:div w:id="913198446">
          <w:marLeft w:val="0"/>
          <w:marRight w:val="0"/>
          <w:marTop w:val="0"/>
          <w:marBottom w:val="0"/>
          <w:divBdr>
            <w:top w:val="none" w:sz="0" w:space="0" w:color="auto"/>
            <w:left w:val="none" w:sz="0" w:space="0" w:color="auto"/>
            <w:bottom w:val="none" w:sz="0" w:space="0" w:color="auto"/>
            <w:right w:val="none" w:sz="0" w:space="0" w:color="auto"/>
          </w:divBdr>
        </w:div>
        <w:div w:id="347491989">
          <w:marLeft w:val="0"/>
          <w:marRight w:val="0"/>
          <w:marTop w:val="0"/>
          <w:marBottom w:val="0"/>
          <w:divBdr>
            <w:top w:val="none" w:sz="0" w:space="0" w:color="auto"/>
            <w:left w:val="none" w:sz="0" w:space="0" w:color="auto"/>
            <w:bottom w:val="none" w:sz="0" w:space="0" w:color="auto"/>
            <w:right w:val="none" w:sz="0" w:space="0" w:color="auto"/>
          </w:divBdr>
        </w:div>
        <w:div w:id="1403336903">
          <w:marLeft w:val="0"/>
          <w:marRight w:val="0"/>
          <w:marTop w:val="0"/>
          <w:marBottom w:val="0"/>
          <w:divBdr>
            <w:top w:val="none" w:sz="0" w:space="0" w:color="auto"/>
            <w:left w:val="none" w:sz="0" w:space="0" w:color="auto"/>
            <w:bottom w:val="none" w:sz="0" w:space="0" w:color="auto"/>
            <w:right w:val="none" w:sz="0" w:space="0" w:color="auto"/>
          </w:divBdr>
        </w:div>
        <w:div w:id="1335455235">
          <w:marLeft w:val="0"/>
          <w:marRight w:val="0"/>
          <w:marTop w:val="0"/>
          <w:marBottom w:val="0"/>
          <w:divBdr>
            <w:top w:val="none" w:sz="0" w:space="0" w:color="auto"/>
            <w:left w:val="none" w:sz="0" w:space="0" w:color="auto"/>
            <w:bottom w:val="none" w:sz="0" w:space="0" w:color="auto"/>
            <w:right w:val="none" w:sz="0" w:space="0" w:color="auto"/>
          </w:divBdr>
        </w:div>
        <w:div w:id="139346510">
          <w:marLeft w:val="0"/>
          <w:marRight w:val="0"/>
          <w:marTop w:val="0"/>
          <w:marBottom w:val="0"/>
          <w:divBdr>
            <w:top w:val="none" w:sz="0" w:space="0" w:color="auto"/>
            <w:left w:val="none" w:sz="0" w:space="0" w:color="auto"/>
            <w:bottom w:val="none" w:sz="0" w:space="0" w:color="auto"/>
            <w:right w:val="none" w:sz="0" w:space="0" w:color="auto"/>
          </w:divBdr>
        </w:div>
      </w:divsChild>
    </w:div>
    <w:div w:id="1583955594">
      <w:bodyDiv w:val="1"/>
      <w:marLeft w:val="0"/>
      <w:marRight w:val="0"/>
      <w:marTop w:val="0"/>
      <w:marBottom w:val="0"/>
      <w:divBdr>
        <w:top w:val="none" w:sz="0" w:space="0" w:color="auto"/>
        <w:left w:val="none" w:sz="0" w:space="0" w:color="auto"/>
        <w:bottom w:val="none" w:sz="0" w:space="0" w:color="auto"/>
        <w:right w:val="none" w:sz="0" w:space="0" w:color="auto"/>
      </w:divBdr>
      <w:divsChild>
        <w:div w:id="673072246">
          <w:marLeft w:val="0"/>
          <w:marRight w:val="0"/>
          <w:marTop w:val="0"/>
          <w:marBottom w:val="0"/>
          <w:divBdr>
            <w:top w:val="none" w:sz="0" w:space="0" w:color="auto"/>
            <w:left w:val="none" w:sz="0" w:space="0" w:color="auto"/>
            <w:bottom w:val="none" w:sz="0" w:space="0" w:color="auto"/>
            <w:right w:val="none" w:sz="0" w:space="0" w:color="auto"/>
          </w:divBdr>
        </w:div>
        <w:div w:id="280499417">
          <w:marLeft w:val="0"/>
          <w:marRight w:val="0"/>
          <w:marTop w:val="0"/>
          <w:marBottom w:val="0"/>
          <w:divBdr>
            <w:top w:val="none" w:sz="0" w:space="0" w:color="auto"/>
            <w:left w:val="none" w:sz="0" w:space="0" w:color="auto"/>
            <w:bottom w:val="none" w:sz="0" w:space="0" w:color="auto"/>
            <w:right w:val="none" w:sz="0" w:space="0" w:color="auto"/>
          </w:divBdr>
        </w:div>
        <w:div w:id="1669094921">
          <w:marLeft w:val="0"/>
          <w:marRight w:val="0"/>
          <w:marTop w:val="0"/>
          <w:marBottom w:val="0"/>
          <w:divBdr>
            <w:top w:val="none" w:sz="0" w:space="0" w:color="auto"/>
            <w:left w:val="none" w:sz="0" w:space="0" w:color="auto"/>
            <w:bottom w:val="none" w:sz="0" w:space="0" w:color="auto"/>
            <w:right w:val="none" w:sz="0" w:space="0" w:color="auto"/>
          </w:divBdr>
        </w:div>
        <w:div w:id="806895608">
          <w:marLeft w:val="0"/>
          <w:marRight w:val="0"/>
          <w:marTop w:val="0"/>
          <w:marBottom w:val="0"/>
          <w:divBdr>
            <w:top w:val="none" w:sz="0" w:space="0" w:color="auto"/>
            <w:left w:val="none" w:sz="0" w:space="0" w:color="auto"/>
            <w:bottom w:val="none" w:sz="0" w:space="0" w:color="auto"/>
            <w:right w:val="none" w:sz="0" w:space="0" w:color="auto"/>
          </w:divBdr>
        </w:div>
        <w:div w:id="526329337">
          <w:marLeft w:val="0"/>
          <w:marRight w:val="0"/>
          <w:marTop w:val="0"/>
          <w:marBottom w:val="0"/>
          <w:divBdr>
            <w:top w:val="none" w:sz="0" w:space="0" w:color="auto"/>
            <w:left w:val="none" w:sz="0" w:space="0" w:color="auto"/>
            <w:bottom w:val="none" w:sz="0" w:space="0" w:color="auto"/>
            <w:right w:val="none" w:sz="0" w:space="0" w:color="auto"/>
          </w:divBdr>
        </w:div>
        <w:div w:id="1268848364">
          <w:marLeft w:val="0"/>
          <w:marRight w:val="0"/>
          <w:marTop w:val="0"/>
          <w:marBottom w:val="0"/>
          <w:divBdr>
            <w:top w:val="none" w:sz="0" w:space="0" w:color="auto"/>
            <w:left w:val="none" w:sz="0" w:space="0" w:color="auto"/>
            <w:bottom w:val="none" w:sz="0" w:space="0" w:color="auto"/>
            <w:right w:val="none" w:sz="0" w:space="0" w:color="auto"/>
          </w:divBdr>
        </w:div>
        <w:div w:id="1984234020">
          <w:marLeft w:val="0"/>
          <w:marRight w:val="0"/>
          <w:marTop w:val="0"/>
          <w:marBottom w:val="0"/>
          <w:divBdr>
            <w:top w:val="none" w:sz="0" w:space="0" w:color="auto"/>
            <w:left w:val="none" w:sz="0" w:space="0" w:color="auto"/>
            <w:bottom w:val="none" w:sz="0" w:space="0" w:color="auto"/>
            <w:right w:val="none" w:sz="0" w:space="0" w:color="auto"/>
          </w:divBdr>
        </w:div>
        <w:div w:id="697659748">
          <w:marLeft w:val="0"/>
          <w:marRight w:val="0"/>
          <w:marTop w:val="0"/>
          <w:marBottom w:val="0"/>
          <w:divBdr>
            <w:top w:val="none" w:sz="0" w:space="0" w:color="auto"/>
            <w:left w:val="none" w:sz="0" w:space="0" w:color="auto"/>
            <w:bottom w:val="none" w:sz="0" w:space="0" w:color="auto"/>
            <w:right w:val="none" w:sz="0" w:space="0" w:color="auto"/>
          </w:divBdr>
        </w:div>
        <w:div w:id="1005941227">
          <w:marLeft w:val="0"/>
          <w:marRight w:val="0"/>
          <w:marTop w:val="0"/>
          <w:marBottom w:val="0"/>
          <w:divBdr>
            <w:top w:val="none" w:sz="0" w:space="0" w:color="auto"/>
            <w:left w:val="none" w:sz="0" w:space="0" w:color="auto"/>
            <w:bottom w:val="none" w:sz="0" w:space="0" w:color="auto"/>
            <w:right w:val="none" w:sz="0" w:space="0" w:color="auto"/>
          </w:divBdr>
        </w:div>
        <w:div w:id="2039546567">
          <w:marLeft w:val="0"/>
          <w:marRight w:val="0"/>
          <w:marTop w:val="0"/>
          <w:marBottom w:val="0"/>
          <w:divBdr>
            <w:top w:val="none" w:sz="0" w:space="0" w:color="auto"/>
            <w:left w:val="none" w:sz="0" w:space="0" w:color="auto"/>
            <w:bottom w:val="none" w:sz="0" w:space="0" w:color="auto"/>
            <w:right w:val="none" w:sz="0" w:space="0" w:color="auto"/>
          </w:divBdr>
        </w:div>
        <w:div w:id="100227966">
          <w:marLeft w:val="0"/>
          <w:marRight w:val="0"/>
          <w:marTop w:val="0"/>
          <w:marBottom w:val="0"/>
          <w:divBdr>
            <w:top w:val="none" w:sz="0" w:space="0" w:color="auto"/>
            <w:left w:val="none" w:sz="0" w:space="0" w:color="auto"/>
            <w:bottom w:val="none" w:sz="0" w:space="0" w:color="auto"/>
            <w:right w:val="none" w:sz="0" w:space="0" w:color="auto"/>
          </w:divBdr>
        </w:div>
        <w:div w:id="132020853">
          <w:marLeft w:val="0"/>
          <w:marRight w:val="0"/>
          <w:marTop w:val="0"/>
          <w:marBottom w:val="0"/>
          <w:divBdr>
            <w:top w:val="none" w:sz="0" w:space="0" w:color="auto"/>
            <w:left w:val="none" w:sz="0" w:space="0" w:color="auto"/>
            <w:bottom w:val="none" w:sz="0" w:space="0" w:color="auto"/>
            <w:right w:val="none" w:sz="0" w:space="0" w:color="auto"/>
          </w:divBdr>
        </w:div>
        <w:div w:id="373432955">
          <w:marLeft w:val="0"/>
          <w:marRight w:val="0"/>
          <w:marTop w:val="0"/>
          <w:marBottom w:val="0"/>
          <w:divBdr>
            <w:top w:val="none" w:sz="0" w:space="0" w:color="auto"/>
            <w:left w:val="none" w:sz="0" w:space="0" w:color="auto"/>
            <w:bottom w:val="none" w:sz="0" w:space="0" w:color="auto"/>
            <w:right w:val="none" w:sz="0" w:space="0" w:color="auto"/>
          </w:divBdr>
        </w:div>
        <w:div w:id="1686446054">
          <w:marLeft w:val="0"/>
          <w:marRight w:val="0"/>
          <w:marTop w:val="0"/>
          <w:marBottom w:val="0"/>
          <w:divBdr>
            <w:top w:val="none" w:sz="0" w:space="0" w:color="auto"/>
            <w:left w:val="none" w:sz="0" w:space="0" w:color="auto"/>
            <w:bottom w:val="none" w:sz="0" w:space="0" w:color="auto"/>
            <w:right w:val="none" w:sz="0" w:space="0" w:color="auto"/>
          </w:divBdr>
        </w:div>
        <w:div w:id="998272430">
          <w:marLeft w:val="0"/>
          <w:marRight w:val="0"/>
          <w:marTop w:val="0"/>
          <w:marBottom w:val="0"/>
          <w:divBdr>
            <w:top w:val="none" w:sz="0" w:space="0" w:color="auto"/>
            <w:left w:val="none" w:sz="0" w:space="0" w:color="auto"/>
            <w:bottom w:val="none" w:sz="0" w:space="0" w:color="auto"/>
            <w:right w:val="none" w:sz="0" w:space="0" w:color="auto"/>
          </w:divBdr>
        </w:div>
        <w:div w:id="1468547677">
          <w:marLeft w:val="0"/>
          <w:marRight w:val="0"/>
          <w:marTop w:val="0"/>
          <w:marBottom w:val="0"/>
          <w:divBdr>
            <w:top w:val="none" w:sz="0" w:space="0" w:color="auto"/>
            <w:left w:val="none" w:sz="0" w:space="0" w:color="auto"/>
            <w:bottom w:val="none" w:sz="0" w:space="0" w:color="auto"/>
            <w:right w:val="none" w:sz="0" w:space="0" w:color="auto"/>
          </w:divBdr>
        </w:div>
        <w:div w:id="105346332">
          <w:marLeft w:val="0"/>
          <w:marRight w:val="0"/>
          <w:marTop w:val="0"/>
          <w:marBottom w:val="0"/>
          <w:divBdr>
            <w:top w:val="none" w:sz="0" w:space="0" w:color="auto"/>
            <w:left w:val="none" w:sz="0" w:space="0" w:color="auto"/>
            <w:bottom w:val="none" w:sz="0" w:space="0" w:color="auto"/>
            <w:right w:val="none" w:sz="0" w:space="0" w:color="auto"/>
          </w:divBdr>
        </w:div>
        <w:div w:id="1295407561">
          <w:marLeft w:val="0"/>
          <w:marRight w:val="0"/>
          <w:marTop w:val="0"/>
          <w:marBottom w:val="0"/>
          <w:divBdr>
            <w:top w:val="none" w:sz="0" w:space="0" w:color="auto"/>
            <w:left w:val="none" w:sz="0" w:space="0" w:color="auto"/>
            <w:bottom w:val="none" w:sz="0" w:space="0" w:color="auto"/>
            <w:right w:val="none" w:sz="0" w:space="0" w:color="auto"/>
          </w:divBdr>
        </w:div>
        <w:div w:id="217975649">
          <w:marLeft w:val="0"/>
          <w:marRight w:val="0"/>
          <w:marTop w:val="0"/>
          <w:marBottom w:val="0"/>
          <w:divBdr>
            <w:top w:val="none" w:sz="0" w:space="0" w:color="auto"/>
            <w:left w:val="none" w:sz="0" w:space="0" w:color="auto"/>
            <w:bottom w:val="none" w:sz="0" w:space="0" w:color="auto"/>
            <w:right w:val="none" w:sz="0" w:space="0" w:color="auto"/>
          </w:divBdr>
        </w:div>
        <w:div w:id="453640871">
          <w:marLeft w:val="0"/>
          <w:marRight w:val="0"/>
          <w:marTop w:val="0"/>
          <w:marBottom w:val="0"/>
          <w:divBdr>
            <w:top w:val="none" w:sz="0" w:space="0" w:color="auto"/>
            <w:left w:val="none" w:sz="0" w:space="0" w:color="auto"/>
            <w:bottom w:val="none" w:sz="0" w:space="0" w:color="auto"/>
            <w:right w:val="none" w:sz="0" w:space="0" w:color="auto"/>
          </w:divBdr>
        </w:div>
        <w:div w:id="1324233608">
          <w:marLeft w:val="0"/>
          <w:marRight w:val="0"/>
          <w:marTop w:val="0"/>
          <w:marBottom w:val="0"/>
          <w:divBdr>
            <w:top w:val="none" w:sz="0" w:space="0" w:color="auto"/>
            <w:left w:val="none" w:sz="0" w:space="0" w:color="auto"/>
            <w:bottom w:val="none" w:sz="0" w:space="0" w:color="auto"/>
            <w:right w:val="none" w:sz="0" w:space="0" w:color="auto"/>
          </w:divBdr>
        </w:div>
        <w:div w:id="100415241">
          <w:marLeft w:val="0"/>
          <w:marRight w:val="0"/>
          <w:marTop w:val="0"/>
          <w:marBottom w:val="0"/>
          <w:divBdr>
            <w:top w:val="none" w:sz="0" w:space="0" w:color="auto"/>
            <w:left w:val="none" w:sz="0" w:space="0" w:color="auto"/>
            <w:bottom w:val="none" w:sz="0" w:space="0" w:color="auto"/>
            <w:right w:val="none" w:sz="0" w:space="0" w:color="auto"/>
          </w:divBdr>
        </w:div>
      </w:divsChild>
    </w:div>
    <w:div w:id="1629239729">
      <w:bodyDiv w:val="1"/>
      <w:marLeft w:val="0"/>
      <w:marRight w:val="0"/>
      <w:marTop w:val="0"/>
      <w:marBottom w:val="0"/>
      <w:divBdr>
        <w:top w:val="none" w:sz="0" w:space="0" w:color="auto"/>
        <w:left w:val="none" w:sz="0" w:space="0" w:color="auto"/>
        <w:bottom w:val="none" w:sz="0" w:space="0" w:color="auto"/>
        <w:right w:val="none" w:sz="0" w:space="0" w:color="auto"/>
      </w:divBdr>
      <w:divsChild>
        <w:div w:id="1896426382">
          <w:marLeft w:val="0"/>
          <w:marRight w:val="0"/>
          <w:marTop w:val="0"/>
          <w:marBottom w:val="0"/>
          <w:divBdr>
            <w:top w:val="none" w:sz="0" w:space="0" w:color="auto"/>
            <w:left w:val="none" w:sz="0" w:space="0" w:color="auto"/>
            <w:bottom w:val="none" w:sz="0" w:space="0" w:color="auto"/>
            <w:right w:val="none" w:sz="0" w:space="0" w:color="auto"/>
          </w:divBdr>
        </w:div>
        <w:div w:id="2106226845">
          <w:marLeft w:val="0"/>
          <w:marRight w:val="0"/>
          <w:marTop w:val="0"/>
          <w:marBottom w:val="0"/>
          <w:divBdr>
            <w:top w:val="none" w:sz="0" w:space="0" w:color="auto"/>
            <w:left w:val="none" w:sz="0" w:space="0" w:color="auto"/>
            <w:bottom w:val="none" w:sz="0" w:space="0" w:color="auto"/>
            <w:right w:val="none" w:sz="0" w:space="0" w:color="auto"/>
          </w:divBdr>
        </w:div>
        <w:div w:id="983042104">
          <w:marLeft w:val="0"/>
          <w:marRight w:val="0"/>
          <w:marTop w:val="0"/>
          <w:marBottom w:val="0"/>
          <w:divBdr>
            <w:top w:val="none" w:sz="0" w:space="0" w:color="auto"/>
            <w:left w:val="none" w:sz="0" w:space="0" w:color="auto"/>
            <w:bottom w:val="none" w:sz="0" w:space="0" w:color="auto"/>
            <w:right w:val="none" w:sz="0" w:space="0" w:color="auto"/>
          </w:divBdr>
        </w:div>
      </w:divsChild>
    </w:div>
    <w:div w:id="1854610332">
      <w:bodyDiv w:val="1"/>
      <w:marLeft w:val="0"/>
      <w:marRight w:val="0"/>
      <w:marTop w:val="0"/>
      <w:marBottom w:val="0"/>
      <w:divBdr>
        <w:top w:val="none" w:sz="0" w:space="0" w:color="auto"/>
        <w:left w:val="none" w:sz="0" w:space="0" w:color="auto"/>
        <w:bottom w:val="none" w:sz="0" w:space="0" w:color="auto"/>
        <w:right w:val="none" w:sz="0" w:space="0" w:color="auto"/>
      </w:divBdr>
      <w:divsChild>
        <w:div w:id="1884247877">
          <w:marLeft w:val="0"/>
          <w:marRight w:val="0"/>
          <w:marTop w:val="0"/>
          <w:marBottom w:val="0"/>
          <w:divBdr>
            <w:top w:val="none" w:sz="0" w:space="0" w:color="auto"/>
            <w:left w:val="none" w:sz="0" w:space="0" w:color="auto"/>
            <w:bottom w:val="none" w:sz="0" w:space="0" w:color="auto"/>
            <w:right w:val="none" w:sz="0" w:space="0" w:color="auto"/>
          </w:divBdr>
        </w:div>
        <w:div w:id="358359665">
          <w:marLeft w:val="0"/>
          <w:marRight w:val="0"/>
          <w:marTop w:val="0"/>
          <w:marBottom w:val="0"/>
          <w:divBdr>
            <w:top w:val="none" w:sz="0" w:space="0" w:color="auto"/>
            <w:left w:val="none" w:sz="0" w:space="0" w:color="auto"/>
            <w:bottom w:val="none" w:sz="0" w:space="0" w:color="auto"/>
            <w:right w:val="none" w:sz="0" w:space="0" w:color="auto"/>
          </w:divBdr>
        </w:div>
        <w:div w:id="1653287234">
          <w:marLeft w:val="0"/>
          <w:marRight w:val="0"/>
          <w:marTop w:val="0"/>
          <w:marBottom w:val="0"/>
          <w:divBdr>
            <w:top w:val="none" w:sz="0" w:space="0" w:color="auto"/>
            <w:left w:val="none" w:sz="0" w:space="0" w:color="auto"/>
            <w:bottom w:val="none" w:sz="0" w:space="0" w:color="auto"/>
            <w:right w:val="none" w:sz="0" w:space="0" w:color="auto"/>
          </w:divBdr>
        </w:div>
        <w:div w:id="1747804544">
          <w:marLeft w:val="0"/>
          <w:marRight w:val="0"/>
          <w:marTop w:val="0"/>
          <w:marBottom w:val="0"/>
          <w:divBdr>
            <w:top w:val="none" w:sz="0" w:space="0" w:color="auto"/>
            <w:left w:val="none" w:sz="0" w:space="0" w:color="auto"/>
            <w:bottom w:val="none" w:sz="0" w:space="0" w:color="auto"/>
            <w:right w:val="none" w:sz="0" w:space="0" w:color="auto"/>
          </w:divBdr>
        </w:div>
        <w:div w:id="574433511">
          <w:marLeft w:val="0"/>
          <w:marRight w:val="0"/>
          <w:marTop w:val="0"/>
          <w:marBottom w:val="0"/>
          <w:divBdr>
            <w:top w:val="none" w:sz="0" w:space="0" w:color="auto"/>
            <w:left w:val="none" w:sz="0" w:space="0" w:color="auto"/>
            <w:bottom w:val="none" w:sz="0" w:space="0" w:color="auto"/>
            <w:right w:val="none" w:sz="0" w:space="0" w:color="auto"/>
          </w:divBdr>
        </w:div>
        <w:div w:id="962615687">
          <w:marLeft w:val="0"/>
          <w:marRight w:val="0"/>
          <w:marTop w:val="0"/>
          <w:marBottom w:val="0"/>
          <w:divBdr>
            <w:top w:val="none" w:sz="0" w:space="0" w:color="auto"/>
            <w:left w:val="none" w:sz="0" w:space="0" w:color="auto"/>
            <w:bottom w:val="none" w:sz="0" w:space="0" w:color="auto"/>
            <w:right w:val="none" w:sz="0" w:space="0" w:color="auto"/>
          </w:divBdr>
        </w:div>
        <w:div w:id="537013313">
          <w:marLeft w:val="0"/>
          <w:marRight w:val="0"/>
          <w:marTop w:val="0"/>
          <w:marBottom w:val="0"/>
          <w:divBdr>
            <w:top w:val="none" w:sz="0" w:space="0" w:color="auto"/>
            <w:left w:val="none" w:sz="0" w:space="0" w:color="auto"/>
            <w:bottom w:val="none" w:sz="0" w:space="0" w:color="auto"/>
            <w:right w:val="none" w:sz="0" w:space="0" w:color="auto"/>
          </w:divBdr>
        </w:div>
        <w:div w:id="1160730457">
          <w:marLeft w:val="0"/>
          <w:marRight w:val="0"/>
          <w:marTop w:val="0"/>
          <w:marBottom w:val="0"/>
          <w:divBdr>
            <w:top w:val="none" w:sz="0" w:space="0" w:color="auto"/>
            <w:left w:val="none" w:sz="0" w:space="0" w:color="auto"/>
            <w:bottom w:val="none" w:sz="0" w:space="0" w:color="auto"/>
            <w:right w:val="none" w:sz="0" w:space="0" w:color="auto"/>
          </w:divBdr>
        </w:div>
        <w:div w:id="389546324">
          <w:marLeft w:val="0"/>
          <w:marRight w:val="0"/>
          <w:marTop w:val="0"/>
          <w:marBottom w:val="0"/>
          <w:divBdr>
            <w:top w:val="none" w:sz="0" w:space="0" w:color="auto"/>
            <w:left w:val="none" w:sz="0" w:space="0" w:color="auto"/>
            <w:bottom w:val="none" w:sz="0" w:space="0" w:color="auto"/>
            <w:right w:val="none" w:sz="0" w:space="0" w:color="auto"/>
          </w:divBdr>
        </w:div>
        <w:div w:id="51466697">
          <w:marLeft w:val="0"/>
          <w:marRight w:val="0"/>
          <w:marTop w:val="0"/>
          <w:marBottom w:val="0"/>
          <w:divBdr>
            <w:top w:val="none" w:sz="0" w:space="0" w:color="auto"/>
            <w:left w:val="none" w:sz="0" w:space="0" w:color="auto"/>
            <w:bottom w:val="none" w:sz="0" w:space="0" w:color="auto"/>
            <w:right w:val="none" w:sz="0" w:space="0" w:color="auto"/>
          </w:divBdr>
        </w:div>
        <w:div w:id="1017848842">
          <w:marLeft w:val="0"/>
          <w:marRight w:val="0"/>
          <w:marTop w:val="0"/>
          <w:marBottom w:val="0"/>
          <w:divBdr>
            <w:top w:val="none" w:sz="0" w:space="0" w:color="auto"/>
            <w:left w:val="none" w:sz="0" w:space="0" w:color="auto"/>
            <w:bottom w:val="none" w:sz="0" w:space="0" w:color="auto"/>
            <w:right w:val="none" w:sz="0" w:space="0" w:color="auto"/>
          </w:divBdr>
        </w:div>
        <w:div w:id="627974620">
          <w:marLeft w:val="0"/>
          <w:marRight w:val="0"/>
          <w:marTop w:val="0"/>
          <w:marBottom w:val="0"/>
          <w:divBdr>
            <w:top w:val="none" w:sz="0" w:space="0" w:color="auto"/>
            <w:left w:val="none" w:sz="0" w:space="0" w:color="auto"/>
            <w:bottom w:val="none" w:sz="0" w:space="0" w:color="auto"/>
            <w:right w:val="none" w:sz="0" w:space="0" w:color="auto"/>
          </w:divBdr>
        </w:div>
        <w:div w:id="79956311">
          <w:marLeft w:val="0"/>
          <w:marRight w:val="0"/>
          <w:marTop w:val="0"/>
          <w:marBottom w:val="0"/>
          <w:divBdr>
            <w:top w:val="none" w:sz="0" w:space="0" w:color="auto"/>
            <w:left w:val="none" w:sz="0" w:space="0" w:color="auto"/>
            <w:bottom w:val="none" w:sz="0" w:space="0" w:color="auto"/>
            <w:right w:val="none" w:sz="0" w:space="0" w:color="auto"/>
          </w:divBdr>
        </w:div>
        <w:div w:id="1386368102">
          <w:marLeft w:val="0"/>
          <w:marRight w:val="0"/>
          <w:marTop w:val="0"/>
          <w:marBottom w:val="0"/>
          <w:divBdr>
            <w:top w:val="none" w:sz="0" w:space="0" w:color="auto"/>
            <w:left w:val="none" w:sz="0" w:space="0" w:color="auto"/>
            <w:bottom w:val="none" w:sz="0" w:space="0" w:color="auto"/>
            <w:right w:val="none" w:sz="0" w:space="0" w:color="auto"/>
          </w:divBdr>
        </w:div>
        <w:div w:id="28923659">
          <w:marLeft w:val="0"/>
          <w:marRight w:val="0"/>
          <w:marTop w:val="0"/>
          <w:marBottom w:val="0"/>
          <w:divBdr>
            <w:top w:val="none" w:sz="0" w:space="0" w:color="auto"/>
            <w:left w:val="none" w:sz="0" w:space="0" w:color="auto"/>
            <w:bottom w:val="none" w:sz="0" w:space="0" w:color="auto"/>
            <w:right w:val="none" w:sz="0" w:space="0" w:color="auto"/>
          </w:divBdr>
        </w:div>
        <w:div w:id="1528711585">
          <w:marLeft w:val="0"/>
          <w:marRight w:val="0"/>
          <w:marTop w:val="0"/>
          <w:marBottom w:val="0"/>
          <w:divBdr>
            <w:top w:val="none" w:sz="0" w:space="0" w:color="auto"/>
            <w:left w:val="none" w:sz="0" w:space="0" w:color="auto"/>
            <w:bottom w:val="none" w:sz="0" w:space="0" w:color="auto"/>
            <w:right w:val="none" w:sz="0" w:space="0" w:color="auto"/>
          </w:divBdr>
        </w:div>
        <w:div w:id="1336497768">
          <w:marLeft w:val="0"/>
          <w:marRight w:val="0"/>
          <w:marTop w:val="0"/>
          <w:marBottom w:val="0"/>
          <w:divBdr>
            <w:top w:val="none" w:sz="0" w:space="0" w:color="auto"/>
            <w:left w:val="none" w:sz="0" w:space="0" w:color="auto"/>
            <w:bottom w:val="none" w:sz="0" w:space="0" w:color="auto"/>
            <w:right w:val="none" w:sz="0" w:space="0" w:color="auto"/>
          </w:divBdr>
        </w:div>
        <w:div w:id="1957366903">
          <w:marLeft w:val="0"/>
          <w:marRight w:val="0"/>
          <w:marTop w:val="0"/>
          <w:marBottom w:val="0"/>
          <w:divBdr>
            <w:top w:val="none" w:sz="0" w:space="0" w:color="auto"/>
            <w:left w:val="none" w:sz="0" w:space="0" w:color="auto"/>
            <w:bottom w:val="none" w:sz="0" w:space="0" w:color="auto"/>
            <w:right w:val="none" w:sz="0" w:space="0" w:color="auto"/>
          </w:divBdr>
        </w:div>
        <w:div w:id="1239905487">
          <w:marLeft w:val="0"/>
          <w:marRight w:val="0"/>
          <w:marTop w:val="0"/>
          <w:marBottom w:val="0"/>
          <w:divBdr>
            <w:top w:val="none" w:sz="0" w:space="0" w:color="auto"/>
            <w:left w:val="none" w:sz="0" w:space="0" w:color="auto"/>
            <w:bottom w:val="none" w:sz="0" w:space="0" w:color="auto"/>
            <w:right w:val="none" w:sz="0" w:space="0" w:color="auto"/>
          </w:divBdr>
        </w:div>
        <w:div w:id="1644847301">
          <w:marLeft w:val="0"/>
          <w:marRight w:val="0"/>
          <w:marTop w:val="0"/>
          <w:marBottom w:val="0"/>
          <w:divBdr>
            <w:top w:val="none" w:sz="0" w:space="0" w:color="auto"/>
            <w:left w:val="none" w:sz="0" w:space="0" w:color="auto"/>
            <w:bottom w:val="none" w:sz="0" w:space="0" w:color="auto"/>
            <w:right w:val="none" w:sz="0" w:space="0" w:color="auto"/>
          </w:divBdr>
        </w:div>
        <w:div w:id="293104340">
          <w:marLeft w:val="0"/>
          <w:marRight w:val="0"/>
          <w:marTop w:val="0"/>
          <w:marBottom w:val="0"/>
          <w:divBdr>
            <w:top w:val="none" w:sz="0" w:space="0" w:color="auto"/>
            <w:left w:val="none" w:sz="0" w:space="0" w:color="auto"/>
            <w:bottom w:val="none" w:sz="0" w:space="0" w:color="auto"/>
            <w:right w:val="none" w:sz="0" w:space="0" w:color="auto"/>
          </w:divBdr>
        </w:div>
        <w:div w:id="1826162871">
          <w:marLeft w:val="0"/>
          <w:marRight w:val="0"/>
          <w:marTop w:val="0"/>
          <w:marBottom w:val="0"/>
          <w:divBdr>
            <w:top w:val="none" w:sz="0" w:space="0" w:color="auto"/>
            <w:left w:val="none" w:sz="0" w:space="0" w:color="auto"/>
            <w:bottom w:val="none" w:sz="0" w:space="0" w:color="auto"/>
            <w:right w:val="none" w:sz="0" w:space="0" w:color="auto"/>
          </w:divBdr>
        </w:div>
      </w:divsChild>
    </w:div>
    <w:div w:id="1877350730">
      <w:bodyDiv w:val="1"/>
      <w:marLeft w:val="0"/>
      <w:marRight w:val="0"/>
      <w:marTop w:val="0"/>
      <w:marBottom w:val="0"/>
      <w:divBdr>
        <w:top w:val="none" w:sz="0" w:space="0" w:color="auto"/>
        <w:left w:val="none" w:sz="0" w:space="0" w:color="auto"/>
        <w:bottom w:val="none" w:sz="0" w:space="0" w:color="auto"/>
        <w:right w:val="none" w:sz="0" w:space="0" w:color="auto"/>
      </w:divBdr>
    </w:div>
    <w:div w:id="1939478864">
      <w:bodyDiv w:val="1"/>
      <w:marLeft w:val="0"/>
      <w:marRight w:val="0"/>
      <w:marTop w:val="0"/>
      <w:marBottom w:val="0"/>
      <w:divBdr>
        <w:top w:val="none" w:sz="0" w:space="0" w:color="auto"/>
        <w:left w:val="none" w:sz="0" w:space="0" w:color="auto"/>
        <w:bottom w:val="none" w:sz="0" w:space="0" w:color="auto"/>
        <w:right w:val="none" w:sz="0" w:space="0" w:color="auto"/>
      </w:divBdr>
    </w:div>
    <w:div w:id="2007511134">
      <w:bodyDiv w:val="1"/>
      <w:marLeft w:val="0"/>
      <w:marRight w:val="0"/>
      <w:marTop w:val="0"/>
      <w:marBottom w:val="0"/>
      <w:divBdr>
        <w:top w:val="none" w:sz="0" w:space="0" w:color="auto"/>
        <w:left w:val="none" w:sz="0" w:space="0" w:color="auto"/>
        <w:bottom w:val="none" w:sz="0" w:space="0" w:color="auto"/>
        <w:right w:val="none" w:sz="0" w:space="0" w:color="auto"/>
      </w:divBdr>
      <w:divsChild>
        <w:div w:id="1824737207">
          <w:marLeft w:val="0"/>
          <w:marRight w:val="0"/>
          <w:marTop w:val="0"/>
          <w:marBottom w:val="0"/>
          <w:divBdr>
            <w:top w:val="none" w:sz="0" w:space="0" w:color="auto"/>
            <w:left w:val="none" w:sz="0" w:space="0" w:color="auto"/>
            <w:bottom w:val="none" w:sz="0" w:space="0" w:color="auto"/>
            <w:right w:val="none" w:sz="0" w:space="0" w:color="auto"/>
          </w:divBdr>
        </w:div>
        <w:div w:id="128057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taconline.org/Resource/JWHaEa5BS76oPuH_olYAwg/Resource-rubric--hlp-17-use-flexible-grouping-vdoe-ttac-at-gmu" TargetMode="External"/><Relationship Id="rId18" Type="http://schemas.openxmlformats.org/officeDocument/2006/relationships/hyperlink" Target="https://intensiveintervention.org/training/course-content/intensive-intervention-reading" TargetMode="External"/><Relationship Id="rId26" Type="http://schemas.openxmlformats.org/officeDocument/2006/relationships/hyperlink" Target="https://intensiveintervention.org/training/course-content/intensive-intervention-mathematics" TargetMode="External"/><Relationship Id="rId39" Type="http://schemas.openxmlformats.org/officeDocument/2006/relationships/theme" Target="theme/theme1.xml"/><Relationship Id="rId21" Type="http://schemas.openxmlformats.org/officeDocument/2006/relationships/hyperlink" Target="https://lvp.digitalpromiseglobal.org/content-area/math-7-10/strategies/jigsaw-math-7-10/summar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ighleveragepractices.org/assessment-tools-high-leverage-practices-students-disabilities" TargetMode="External"/><Relationship Id="rId17" Type="http://schemas.openxmlformats.org/officeDocument/2006/relationships/hyperlink" Target="https://lvp.digitalpromiseglobal.org/content-area/literacy-4-6/strategies/flexible-grouping-literacy-4-6/summary" TargetMode="External"/><Relationship Id="rId25" Type="http://schemas.openxmlformats.org/officeDocument/2006/relationships/hyperlink" Target="https://www.scusd.edu/sites/main/files/file-attachments/questions_to_elicit_student_thinking__art_of_questioning.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adingrockets.org/article/grouping-students-who-struggle-reading" TargetMode="External"/><Relationship Id="rId20" Type="http://schemas.openxmlformats.org/officeDocument/2006/relationships/hyperlink" Target="https://lvp.digitalpromiseglobal.org/content-area/math-7-10/strategies/reciprocal-teaching-math-7-10/summary" TargetMode="External"/><Relationship Id="rId29" Type="http://schemas.openxmlformats.org/officeDocument/2006/relationships/hyperlink" Target="https://ceedar.education.ufl.edu/high-leverage-prac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vp.digitalpromiseglobal.org/content-area/math-7-10/strategies/student-choice-math-7-10/summary"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highleveragepractices.org/hlp-17-use-flexible-grouping" TargetMode="External"/><Relationship Id="rId23" Type="http://schemas.openxmlformats.org/officeDocument/2006/relationships/hyperlink" Target="https://lvp.digitalpromiseglobal.org/content-area/math-7-10/strategies/collaborative-problem-solving-math-7-10/summary" TargetMode="External"/><Relationship Id="rId28" Type="http://schemas.openxmlformats.org/officeDocument/2006/relationships/hyperlink" Target="https://education.wm.edu/centers/ttac/resources/articles/consultcollaborate/assessflexgroup/"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lvp.digitalpromiseglobal.org/content-area/math-7-10/strategies/think-pair-share-math-7-10/summary" TargetMode="External"/><Relationship Id="rId31" Type="http://schemas.openxmlformats.org/officeDocument/2006/relationships/hyperlink" Target="https://nam11.safelinks.protection.outlook.com/?url=https%3A%2F%2Fttac.gmu.edu%2F&amp;data=04%7C01%7Cctalber1%40gmu.edu%7C717a601d8f47402ccfc108d9fd416faf%7C9e857255df574c47a0c00546460380cb%7C0%7C0%7C637819279759882488%7CUnknown%7CTWFpbGZsb3d8eyJWIjoiMC4wLjAwMDAiLCJQIjoiV2luMzIiLCJBTiI6Ik1haWwiLCJXVCI6Mn0%3D%7C3000&amp;sdata=GbznIwsPLTJua0kFL7zcwup4SVohdCUFFXuU1cQkHc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taconline.org/Resource/JWHaEa5BS75pPS88qEWTiw/Resource-types-of-flexible-groups-vdoe-ttac-at-gmu" TargetMode="External"/><Relationship Id="rId22" Type="http://schemas.openxmlformats.org/officeDocument/2006/relationships/hyperlink" Target="https://lvp.digitalpromiseglobal.org/content-area/math-7-10/strategies/gallery-walk-math-7-10/summary" TargetMode="External"/><Relationship Id="rId27" Type="http://schemas.openxmlformats.org/officeDocument/2006/relationships/hyperlink" Target="https://iris.peabody.vanderbilt.edu/module/sca/" TargetMode="External"/><Relationship Id="rId30" Type="http://schemas.openxmlformats.org/officeDocument/2006/relationships/hyperlink" Target="https://youtu.be/WmFz-1PXo8k?si=G8hp6Ld9IaTVxFSU"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0F88-F0C9-441E-903F-526B0A93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8446F-4412-4161-9939-A290AE649C02}">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e57f6c35-541a-4073-a2f6-49dc8be0127c"/>
    <ds:schemaRef ds:uri="http://schemas.openxmlformats.org/package/2006/metadata/core-properties"/>
    <ds:schemaRef ds:uri="67ced3dd-177e-454b-b64a-ad68f0d994e1"/>
  </ds:schemaRefs>
</ds:datastoreItem>
</file>

<file path=customXml/itemProps3.xml><?xml version="1.0" encoding="utf-8"?>
<ds:datastoreItem xmlns:ds="http://schemas.openxmlformats.org/officeDocument/2006/customXml" ds:itemID="{9E3023CA-11CA-434B-875C-43B991CAB604}">
  <ds:schemaRefs>
    <ds:schemaRef ds:uri="http://schemas.microsoft.com/sharepoint/v3/contenttype/forms"/>
  </ds:schemaRefs>
</ds:datastoreItem>
</file>

<file path=customXml/itemProps4.xml><?xml version="1.0" encoding="utf-8"?>
<ds:datastoreItem xmlns:ds="http://schemas.openxmlformats.org/officeDocument/2006/customXml" ds:itemID="{ADA733BD-8093-479B-BF1C-C6244126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2</cp:revision>
  <dcterms:created xsi:type="dcterms:W3CDTF">2024-05-03T14:06:00Z</dcterms:created>
  <dcterms:modified xsi:type="dcterms:W3CDTF">2024-05-03T14:06:00Z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y fmtid="{D5CDD505-2E9C-101B-9397-08002B2CF9AE}" pid="3" name="GrammarlyDocumentId">
    <vt:lpwstr>cb622ee6a80e1595e1f2f7001a3e02da14e7010a51e108237dfd76fb4ac67f8a</vt:lpwstr>
  </property>
</Properties>
</file>